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88B806" w14:textId="5C432511" w:rsidR="003B5B3F" w:rsidRPr="000473BC" w:rsidRDefault="00384A95" w:rsidP="002106A9">
      <w:pPr>
        <w:jc w:val="both"/>
        <w:rPr>
          <w:b/>
          <w:bCs/>
          <w:sz w:val="32"/>
          <w:szCs w:val="32"/>
        </w:rPr>
      </w:pPr>
      <w:r w:rsidRPr="000473BC">
        <w:rPr>
          <w:b/>
          <w:bCs/>
          <w:sz w:val="32"/>
          <w:szCs w:val="32"/>
        </w:rPr>
        <w:t>Supporting Information for</w:t>
      </w:r>
    </w:p>
    <w:p w14:paraId="3CC98018" w14:textId="77777777" w:rsidR="005B414A" w:rsidRDefault="005B414A" w:rsidP="002106A9">
      <w:pPr>
        <w:jc w:val="both"/>
        <w:rPr>
          <w:b/>
          <w:bCs/>
          <w:sz w:val="28"/>
          <w:szCs w:val="28"/>
        </w:rPr>
      </w:pPr>
    </w:p>
    <w:p w14:paraId="6BADBC3E" w14:textId="488FB7B8" w:rsidR="003B5B3F" w:rsidRPr="000473BC" w:rsidRDefault="00762403" w:rsidP="002106A9">
      <w:pPr>
        <w:jc w:val="both"/>
        <w:rPr>
          <w:b/>
          <w:bCs/>
          <w:sz w:val="32"/>
          <w:szCs w:val="32"/>
        </w:rPr>
      </w:pPr>
      <w:r w:rsidRPr="00762403">
        <w:rPr>
          <w:b/>
          <w:bCs/>
          <w:sz w:val="32"/>
          <w:szCs w:val="32"/>
        </w:rPr>
        <w:t>Early-Onset Hearing Loss in Mouse Models of Alzheimer’s Disease and increased DNA Damage in the Cochlea</w:t>
      </w:r>
      <w:r w:rsidR="003B5B3F" w:rsidRPr="000473BC">
        <w:rPr>
          <w:b/>
          <w:bCs/>
          <w:sz w:val="32"/>
          <w:szCs w:val="32"/>
        </w:rPr>
        <w:t>.</w:t>
      </w:r>
    </w:p>
    <w:p w14:paraId="6B2A1C6D" w14:textId="77777777" w:rsidR="0094325B" w:rsidRDefault="0094325B" w:rsidP="002106A9">
      <w:pPr>
        <w:jc w:val="both"/>
        <w:rPr>
          <w:bCs/>
          <w:szCs w:val="24"/>
        </w:rPr>
      </w:pPr>
    </w:p>
    <w:p w14:paraId="149D0445" w14:textId="0AD6BD55" w:rsidR="0094325B" w:rsidRPr="00B62D28" w:rsidRDefault="0094325B" w:rsidP="002106A9">
      <w:pPr>
        <w:jc w:val="both"/>
        <w:rPr>
          <w:bCs/>
          <w:szCs w:val="24"/>
        </w:rPr>
      </w:pPr>
      <w:r w:rsidRPr="00B62D28">
        <w:rPr>
          <w:bCs/>
          <w:szCs w:val="24"/>
        </w:rPr>
        <w:t>Jae-Hyeon Park</w:t>
      </w:r>
      <w:r w:rsidRPr="00B62D28">
        <w:rPr>
          <w:bCs/>
          <w:szCs w:val="24"/>
          <w:vertAlign w:val="superscript"/>
        </w:rPr>
        <w:t>1</w:t>
      </w:r>
      <w:r w:rsidRPr="00B62D28">
        <w:rPr>
          <w:bCs/>
          <w:szCs w:val="24"/>
        </w:rPr>
        <w:t xml:space="preserve">, Burcin </w:t>
      </w:r>
      <w:r w:rsidRPr="003E025E">
        <w:rPr>
          <w:bCs/>
          <w:szCs w:val="24"/>
        </w:rPr>
        <w:t>Duan</w:t>
      </w:r>
      <w:r w:rsidRPr="00B62D28">
        <w:rPr>
          <w:bCs/>
          <w:szCs w:val="24"/>
        </w:rPr>
        <w:t xml:space="preserve"> Sahbaz</w:t>
      </w:r>
      <w:r w:rsidRPr="00B62D28">
        <w:rPr>
          <w:bCs/>
          <w:szCs w:val="24"/>
          <w:vertAlign w:val="superscript"/>
        </w:rPr>
        <w:t>1</w:t>
      </w:r>
      <w:r w:rsidRPr="00B62D28">
        <w:rPr>
          <w:bCs/>
          <w:szCs w:val="24"/>
        </w:rPr>
        <w:t>, Komal Pekhale</w:t>
      </w:r>
      <w:r w:rsidRPr="00B62D28">
        <w:rPr>
          <w:bCs/>
          <w:szCs w:val="24"/>
          <w:vertAlign w:val="superscript"/>
        </w:rPr>
        <w:t>1</w:t>
      </w:r>
      <w:r w:rsidRPr="00B62D28">
        <w:rPr>
          <w:bCs/>
          <w:szCs w:val="24"/>
        </w:rPr>
        <w:t>, Xixia Chu</w:t>
      </w:r>
      <w:r w:rsidRPr="00B62D28">
        <w:rPr>
          <w:bCs/>
          <w:szCs w:val="24"/>
          <w:vertAlign w:val="superscript"/>
        </w:rPr>
        <w:t>1</w:t>
      </w:r>
      <w:r w:rsidRPr="00B62D28">
        <w:rPr>
          <w:bCs/>
          <w:szCs w:val="24"/>
        </w:rPr>
        <w:t>, Mustafa N. Okur</w:t>
      </w:r>
      <w:r w:rsidRPr="00B62D28">
        <w:rPr>
          <w:bCs/>
          <w:szCs w:val="24"/>
          <w:vertAlign w:val="superscript"/>
        </w:rPr>
        <w:t>1</w:t>
      </w:r>
      <w:r w:rsidRPr="00B62D28">
        <w:rPr>
          <w:szCs w:val="24"/>
        </w:rPr>
        <w:t>, Mhamed Grati</w:t>
      </w:r>
      <w:r w:rsidRPr="00B62D28">
        <w:rPr>
          <w:szCs w:val="24"/>
          <w:vertAlign w:val="superscript"/>
        </w:rPr>
        <w:t>2</w:t>
      </w:r>
      <w:r w:rsidRPr="00B62D28">
        <w:rPr>
          <w:szCs w:val="24"/>
        </w:rPr>
        <w:t>, Kevin Isgrig</w:t>
      </w:r>
      <w:r w:rsidRPr="00B62D28">
        <w:rPr>
          <w:szCs w:val="24"/>
          <w:vertAlign w:val="superscript"/>
        </w:rPr>
        <w:t>2</w:t>
      </w:r>
      <w:r w:rsidRPr="00B62D28">
        <w:rPr>
          <w:szCs w:val="24"/>
        </w:rPr>
        <w:t>, Wade Chien</w:t>
      </w:r>
      <w:r w:rsidRPr="00B62D28">
        <w:rPr>
          <w:szCs w:val="24"/>
          <w:vertAlign w:val="superscript"/>
        </w:rPr>
        <w:t>2,3</w:t>
      </w:r>
      <w:r w:rsidRPr="00B62D28">
        <w:rPr>
          <w:szCs w:val="24"/>
        </w:rPr>
        <w:t>, Elena Chrysostomou</w:t>
      </w:r>
      <w:r w:rsidRPr="00B62D28">
        <w:rPr>
          <w:szCs w:val="24"/>
          <w:vertAlign w:val="superscript"/>
        </w:rPr>
        <w:t>4</w:t>
      </w:r>
      <w:r w:rsidRPr="00B62D28">
        <w:rPr>
          <w:szCs w:val="24"/>
        </w:rPr>
        <w:t>,</w:t>
      </w:r>
      <w:r w:rsidRPr="00B62D28">
        <w:rPr>
          <w:bCs/>
          <w:szCs w:val="24"/>
          <w:vertAlign w:val="subscript"/>
        </w:rPr>
        <w:t xml:space="preserve"> </w:t>
      </w:r>
      <w:r w:rsidRPr="00B62D28">
        <w:rPr>
          <w:bCs/>
          <w:szCs w:val="24"/>
        </w:rPr>
        <w:t>Lauren Sullivan</w:t>
      </w:r>
      <w:r w:rsidRPr="00B62D28">
        <w:rPr>
          <w:bCs/>
          <w:szCs w:val="24"/>
          <w:vertAlign w:val="superscript"/>
        </w:rPr>
        <w:t>4</w:t>
      </w:r>
      <w:r w:rsidRPr="00B62D28">
        <w:rPr>
          <w:bCs/>
          <w:szCs w:val="24"/>
          <w:vertAlign w:val="subscript"/>
        </w:rPr>
        <w:t>,</w:t>
      </w:r>
      <w:r w:rsidRPr="00B62D28">
        <w:rPr>
          <w:bCs/>
          <w:szCs w:val="24"/>
          <w:vertAlign w:val="superscript"/>
        </w:rPr>
        <w:t xml:space="preserve"> </w:t>
      </w:r>
      <w:r w:rsidRPr="00B62D28">
        <w:rPr>
          <w:bCs/>
          <w:szCs w:val="24"/>
        </w:rPr>
        <w:t>Deborah L. Croteau</w:t>
      </w:r>
      <w:r w:rsidRPr="00B62D28">
        <w:rPr>
          <w:bCs/>
          <w:szCs w:val="24"/>
          <w:vertAlign w:val="superscript"/>
        </w:rPr>
        <w:t>1,5</w:t>
      </w:r>
      <w:r w:rsidRPr="00B62D28">
        <w:rPr>
          <w:bCs/>
          <w:szCs w:val="24"/>
        </w:rPr>
        <w:t>, Uri Manor</w:t>
      </w:r>
      <w:r w:rsidRPr="00B62D28">
        <w:rPr>
          <w:bCs/>
          <w:szCs w:val="24"/>
          <w:vertAlign w:val="superscript"/>
        </w:rPr>
        <w:t xml:space="preserve">4 </w:t>
      </w:r>
      <w:r w:rsidRPr="00B62D28">
        <w:rPr>
          <w:bCs/>
          <w:szCs w:val="24"/>
        </w:rPr>
        <w:t>and Vilhelm A. Bohr</w:t>
      </w:r>
      <w:r w:rsidRPr="00B62D28">
        <w:rPr>
          <w:bCs/>
          <w:szCs w:val="24"/>
          <w:vertAlign w:val="superscript"/>
        </w:rPr>
        <w:t>1,6</w:t>
      </w:r>
      <w:r w:rsidRPr="00B62D28">
        <w:rPr>
          <w:bCs/>
          <w:szCs w:val="24"/>
        </w:rPr>
        <w:t>*</w:t>
      </w:r>
    </w:p>
    <w:p w14:paraId="69C699EA" w14:textId="77777777" w:rsidR="0094325B" w:rsidRDefault="0094325B" w:rsidP="002106A9">
      <w:pPr>
        <w:jc w:val="both"/>
        <w:rPr>
          <w:sz w:val="22"/>
          <w:vertAlign w:val="superscript"/>
        </w:rPr>
      </w:pPr>
    </w:p>
    <w:p w14:paraId="43C81872" w14:textId="77777777" w:rsidR="003B5B3F" w:rsidRDefault="003B5B3F" w:rsidP="003B5B3F">
      <w:pPr>
        <w:rPr>
          <w:b/>
        </w:rPr>
      </w:pPr>
    </w:p>
    <w:p w14:paraId="76309975" w14:textId="77777777" w:rsidR="00244B3A" w:rsidRPr="00427CBC" w:rsidRDefault="00244B3A" w:rsidP="00244B3A">
      <w:pPr>
        <w:pStyle w:val="NoSpacing"/>
        <w:tabs>
          <w:tab w:val="left" w:pos="360"/>
        </w:tabs>
        <w:spacing w:after="120" w:line="360" w:lineRule="auto"/>
        <w:rPr>
          <w:b/>
          <w:bCs/>
          <w:sz w:val="22"/>
        </w:rPr>
      </w:pPr>
      <w:r w:rsidRPr="00427CBC">
        <w:rPr>
          <w:b/>
          <w:bCs/>
          <w:sz w:val="22"/>
        </w:rPr>
        <w:t xml:space="preserve">LIST OF SUPPLEMENTARY MATERIALS </w:t>
      </w:r>
    </w:p>
    <w:p w14:paraId="417C1D8E" w14:textId="77777777" w:rsidR="00244B3A" w:rsidRPr="00427CBC" w:rsidRDefault="00244B3A" w:rsidP="00244B3A">
      <w:pPr>
        <w:pStyle w:val="NoSpacing"/>
        <w:tabs>
          <w:tab w:val="left" w:pos="360"/>
        </w:tabs>
        <w:spacing w:after="120" w:line="360" w:lineRule="auto"/>
        <w:rPr>
          <w:sz w:val="22"/>
        </w:rPr>
      </w:pPr>
      <w:r w:rsidRPr="00427CBC">
        <w:rPr>
          <w:sz w:val="22"/>
        </w:rPr>
        <w:t>Supplementary Figure S1</w:t>
      </w:r>
    </w:p>
    <w:p w14:paraId="5186BAC2" w14:textId="77777777" w:rsidR="00244B3A" w:rsidRPr="00427CBC" w:rsidRDefault="00244B3A" w:rsidP="00244B3A">
      <w:pPr>
        <w:pStyle w:val="NoSpacing"/>
        <w:tabs>
          <w:tab w:val="left" w:pos="360"/>
        </w:tabs>
        <w:spacing w:after="120" w:line="360" w:lineRule="auto"/>
        <w:rPr>
          <w:sz w:val="22"/>
        </w:rPr>
      </w:pPr>
      <w:r w:rsidRPr="00427CBC">
        <w:rPr>
          <w:sz w:val="22"/>
        </w:rPr>
        <w:t>Supplementary Figure S2</w:t>
      </w:r>
    </w:p>
    <w:p w14:paraId="38B78D14" w14:textId="77777777" w:rsidR="00244B3A" w:rsidRPr="00427CBC" w:rsidRDefault="00244B3A" w:rsidP="00244B3A">
      <w:pPr>
        <w:pStyle w:val="NoSpacing"/>
        <w:tabs>
          <w:tab w:val="left" w:pos="360"/>
        </w:tabs>
        <w:spacing w:after="120" w:line="360" w:lineRule="auto"/>
        <w:rPr>
          <w:sz w:val="22"/>
        </w:rPr>
      </w:pPr>
      <w:r w:rsidRPr="00427CBC">
        <w:rPr>
          <w:sz w:val="22"/>
        </w:rPr>
        <w:t>Supplementary Figure S3</w:t>
      </w:r>
    </w:p>
    <w:p w14:paraId="74AC019E" w14:textId="77777777" w:rsidR="00244B3A" w:rsidRPr="00427CBC" w:rsidRDefault="00244B3A" w:rsidP="00244B3A">
      <w:pPr>
        <w:pStyle w:val="NoSpacing"/>
        <w:tabs>
          <w:tab w:val="left" w:pos="360"/>
        </w:tabs>
        <w:spacing w:after="120" w:line="360" w:lineRule="auto"/>
        <w:rPr>
          <w:sz w:val="22"/>
        </w:rPr>
      </w:pPr>
      <w:r w:rsidRPr="00427CBC">
        <w:rPr>
          <w:sz w:val="22"/>
        </w:rPr>
        <w:t>Supplementary Figure S4</w:t>
      </w:r>
    </w:p>
    <w:p w14:paraId="05C703F0" w14:textId="77777777" w:rsidR="00244B3A" w:rsidRPr="00427CBC" w:rsidRDefault="00244B3A" w:rsidP="00244B3A">
      <w:pPr>
        <w:pStyle w:val="NoSpacing"/>
        <w:tabs>
          <w:tab w:val="left" w:pos="360"/>
        </w:tabs>
        <w:spacing w:after="120" w:line="360" w:lineRule="auto"/>
        <w:rPr>
          <w:sz w:val="22"/>
        </w:rPr>
      </w:pPr>
      <w:r w:rsidRPr="00427CBC">
        <w:rPr>
          <w:sz w:val="22"/>
        </w:rPr>
        <w:t>Supplementary Figure S5</w:t>
      </w:r>
    </w:p>
    <w:p w14:paraId="3EEEB347" w14:textId="77777777" w:rsidR="00244B3A" w:rsidRPr="00427CBC" w:rsidRDefault="00244B3A" w:rsidP="00244B3A">
      <w:pPr>
        <w:pStyle w:val="NoSpacing"/>
        <w:tabs>
          <w:tab w:val="left" w:pos="360"/>
        </w:tabs>
        <w:spacing w:after="120" w:line="360" w:lineRule="auto"/>
        <w:rPr>
          <w:sz w:val="22"/>
        </w:rPr>
      </w:pPr>
      <w:r w:rsidRPr="00427CBC">
        <w:rPr>
          <w:sz w:val="22"/>
        </w:rPr>
        <w:t>Supplementary Figure S6</w:t>
      </w:r>
    </w:p>
    <w:p w14:paraId="66608142" w14:textId="77777777" w:rsidR="00244B3A" w:rsidRPr="00D34F2D" w:rsidRDefault="00244B3A" w:rsidP="00244B3A">
      <w:pPr>
        <w:pStyle w:val="NoSpacing"/>
        <w:tabs>
          <w:tab w:val="left" w:pos="360"/>
        </w:tabs>
        <w:spacing w:after="120" w:line="360" w:lineRule="auto"/>
        <w:rPr>
          <w:sz w:val="22"/>
        </w:rPr>
      </w:pPr>
      <w:r w:rsidRPr="00427CBC">
        <w:rPr>
          <w:sz w:val="22"/>
        </w:rPr>
        <w:t>Supplementary Table S1</w:t>
      </w:r>
    </w:p>
    <w:p w14:paraId="68691C5A" w14:textId="3FE95A0E" w:rsidR="00065EBD" w:rsidRDefault="00065EBD" w:rsidP="003B5B3F"/>
    <w:p w14:paraId="3CF96510" w14:textId="46A6E470" w:rsidR="00442D92" w:rsidRDefault="00442D92" w:rsidP="00262D72">
      <w:pPr>
        <w:ind w:left="720"/>
      </w:pPr>
    </w:p>
    <w:p w14:paraId="7B01ACAB" w14:textId="0A4A2219" w:rsidR="00442D92" w:rsidRDefault="00442D92" w:rsidP="00262D72">
      <w:pPr>
        <w:ind w:left="720"/>
      </w:pPr>
    </w:p>
    <w:p w14:paraId="7F6E0C41" w14:textId="03BC466D" w:rsidR="00355362" w:rsidRDefault="00015F74" w:rsidP="009A7C5F">
      <w:pPr>
        <w:pStyle w:val="SMHeading"/>
      </w:pPr>
      <w:r>
        <w:br w:type="page"/>
      </w:r>
      <w:bookmarkStart w:id="0" w:name="Tables"/>
      <w:bookmarkStart w:id="1" w:name="MaterialsMethods"/>
      <w:bookmarkEnd w:id="0"/>
      <w:bookmarkEnd w:id="1"/>
    </w:p>
    <w:p w14:paraId="6D50BBEF" w14:textId="13E4EFD1" w:rsidR="00015F74" w:rsidRPr="007E223F" w:rsidRDefault="007411A1" w:rsidP="00B9440A">
      <w:pPr>
        <w:pStyle w:val="SMHeading"/>
        <w:rPr>
          <w:sz w:val="28"/>
          <w:szCs w:val="28"/>
        </w:rPr>
      </w:pPr>
      <w:r w:rsidRPr="007E223F">
        <w:rPr>
          <w:sz w:val="28"/>
          <w:szCs w:val="28"/>
        </w:rPr>
        <w:lastRenderedPageBreak/>
        <w:t>Fig. S1.</w:t>
      </w:r>
    </w:p>
    <w:p w14:paraId="1893CE13" w14:textId="28B3325F" w:rsidR="00442D92" w:rsidRDefault="00690A18" w:rsidP="00B9440A">
      <w:pPr>
        <w:pStyle w:val="SMHeading"/>
      </w:pPr>
      <w:r>
        <w:rPr>
          <w:noProof/>
        </w:rPr>
        <w:drawing>
          <wp:inline distT="0" distB="0" distL="0" distR="0" wp14:anchorId="2737DD1D" wp14:editId="7DA01D2B">
            <wp:extent cx="5532120" cy="4882896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120" cy="48828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91F0FE" w14:textId="77777777" w:rsidR="00442D92" w:rsidRPr="00442D92" w:rsidRDefault="00442D92" w:rsidP="00B9440A">
      <w:pPr>
        <w:pStyle w:val="SMHeading"/>
        <w:rPr>
          <w:sz w:val="16"/>
          <w:szCs w:val="16"/>
        </w:rPr>
      </w:pPr>
    </w:p>
    <w:p w14:paraId="50997017" w14:textId="6AA14B3F" w:rsidR="00FF427A" w:rsidRPr="00F25073" w:rsidRDefault="00FF427A" w:rsidP="00FF427A">
      <w:pPr>
        <w:spacing w:after="160" w:line="360" w:lineRule="auto"/>
        <w:jc w:val="both"/>
        <w:rPr>
          <w:rFonts w:eastAsia="Calibri"/>
          <w:color w:val="000000"/>
          <w:kern w:val="24"/>
          <w:szCs w:val="24"/>
          <w:lang w:eastAsia="ko-KR"/>
        </w:rPr>
      </w:pPr>
      <w:r w:rsidRPr="006E43BD">
        <w:rPr>
          <w:rFonts w:eastAsia="Calibri"/>
          <w:b/>
          <w:bCs/>
          <w:color w:val="000000"/>
          <w:kern w:val="24"/>
          <w:szCs w:val="24"/>
          <w:lang w:eastAsia="ko-KR"/>
        </w:rPr>
        <w:t xml:space="preserve">Supplementary Figure 1. </w:t>
      </w:r>
      <w:r w:rsidRPr="00F25073">
        <w:rPr>
          <w:rFonts w:eastAsia="Calibri"/>
          <w:color w:val="000000"/>
          <w:kern w:val="24"/>
          <w:szCs w:val="24"/>
          <w:lang w:eastAsia="ko-KR"/>
        </w:rPr>
        <w:t xml:space="preserve">DPOAE levels were recorded at 4 weeks of age </w:t>
      </w:r>
      <w:r w:rsidR="00D30FC6" w:rsidRPr="00F25073">
        <w:rPr>
          <w:rFonts w:eastAsia="Calibri"/>
          <w:color w:val="000000"/>
          <w:kern w:val="24"/>
          <w:szCs w:val="24"/>
          <w:lang w:eastAsia="ko-KR"/>
        </w:rPr>
        <w:t>at</w:t>
      </w:r>
      <w:r w:rsidRPr="00F25073">
        <w:rPr>
          <w:rFonts w:eastAsia="Calibri"/>
          <w:color w:val="000000"/>
          <w:kern w:val="24"/>
          <w:szCs w:val="24"/>
          <w:lang w:eastAsia="ko-KR"/>
        </w:rPr>
        <w:t xml:space="preserve"> the multiple frequencies. (</w:t>
      </w:r>
      <w:r w:rsidR="00DD3E4E">
        <w:rPr>
          <w:rFonts w:eastAsia="Calibri"/>
          <w:color w:val="000000"/>
          <w:kern w:val="24"/>
          <w:szCs w:val="24"/>
          <w:lang w:eastAsia="ko-KR"/>
        </w:rPr>
        <w:t>a</w:t>
      </w:r>
      <w:r w:rsidRPr="00F25073">
        <w:rPr>
          <w:rFonts w:eastAsia="Calibri"/>
          <w:color w:val="000000"/>
          <w:kern w:val="24"/>
          <w:szCs w:val="24"/>
          <w:lang w:eastAsia="ko-KR"/>
        </w:rPr>
        <w:t>) 10 kHz, (</w:t>
      </w:r>
      <w:r w:rsidR="00DD3E4E">
        <w:rPr>
          <w:rFonts w:eastAsia="Calibri"/>
          <w:color w:val="000000"/>
          <w:kern w:val="24"/>
          <w:szCs w:val="24"/>
          <w:lang w:eastAsia="ko-KR"/>
        </w:rPr>
        <w:t>b</w:t>
      </w:r>
      <w:r w:rsidRPr="00F25073">
        <w:rPr>
          <w:rFonts w:eastAsia="Calibri"/>
          <w:color w:val="000000"/>
          <w:kern w:val="24"/>
          <w:szCs w:val="24"/>
          <w:lang w:eastAsia="ko-KR"/>
        </w:rPr>
        <w:t>) 12 kHz, (</w:t>
      </w:r>
      <w:r w:rsidR="00DD3E4E">
        <w:rPr>
          <w:rFonts w:eastAsia="Calibri"/>
          <w:color w:val="000000"/>
          <w:kern w:val="24"/>
          <w:szCs w:val="24"/>
          <w:lang w:eastAsia="ko-KR"/>
        </w:rPr>
        <w:t>c</w:t>
      </w:r>
      <w:r w:rsidRPr="00F25073">
        <w:rPr>
          <w:rFonts w:eastAsia="Calibri"/>
          <w:color w:val="000000"/>
          <w:kern w:val="24"/>
          <w:szCs w:val="24"/>
          <w:lang w:eastAsia="ko-KR"/>
        </w:rPr>
        <w:t>) 24 kHz, and (</w:t>
      </w:r>
      <w:r w:rsidR="00DD3E4E">
        <w:rPr>
          <w:rFonts w:eastAsia="Calibri"/>
          <w:color w:val="000000"/>
          <w:kern w:val="24"/>
          <w:szCs w:val="24"/>
          <w:lang w:eastAsia="ko-KR"/>
        </w:rPr>
        <w:t>d</w:t>
      </w:r>
      <w:r w:rsidRPr="00F25073">
        <w:rPr>
          <w:rFonts w:eastAsia="Calibri"/>
          <w:color w:val="000000"/>
          <w:kern w:val="24"/>
          <w:szCs w:val="24"/>
          <w:lang w:eastAsia="ko-KR"/>
        </w:rPr>
        <w:t>) 32 kHz. There are no significant reductions in DPOAE signals of WT, Pol</w:t>
      </w:r>
      <w:r w:rsidRPr="00F25073">
        <w:rPr>
          <w:rFonts w:eastAsia="Calibri"/>
          <w:color w:val="000000"/>
          <w:kern w:val="24"/>
          <w:szCs w:val="24"/>
          <w:lang w:val="el-GR" w:eastAsia="ko-KR"/>
        </w:rPr>
        <w:t>β, 3</w:t>
      </w:r>
      <w:proofErr w:type="spellStart"/>
      <w:r w:rsidRPr="00F25073">
        <w:rPr>
          <w:rFonts w:eastAsia="Calibri"/>
          <w:color w:val="000000"/>
          <w:kern w:val="24"/>
          <w:szCs w:val="24"/>
          <w:lang w:eastAsia="ko-KR"/>
        </w:rPr>
        <w:t>xTgAD</w:t>
      </w:r>
      <w:proofErr w:type="spellEnd"/>
      <w:r w:rsidRPr="00F25073">
        <w:rPr>
          <w:rFonts w:eastAsia="Calibri"/>
          <w:color w:val="000000"/>
          <w:kern w:val="24"/>
          <w:szCs w:val="24"/>
          <w:lang w:eastAsia="ko-KR"/>
        </w:rPr>
        <w:t>, and 3xTgAD/Pol</w:t>
      </w:r>
      <w:r w:rsidRPr="00F25073">
        <w:rPr>
          <w:rFonts w:eastAsia="Calibri"/>
          <w:color w:val="000000"/>
          <w:kern w:val="24"/>
          <w:szCs w:val="24"/>
          <w:lang w:val="el-GR" w:eastAsia="ko-KR"/>
        </w:rPr>
        <w:t>β</w:t>
      </w:r>
      <w:r w:rsidRPr="00F25073">
        <w:rPr>
          <w:rFonts w:eastAsia="Calibri"/>
          <w:color w:val="000000"/>
          <w:kern w:val="24"/>
          <w:szCs w:val="24"/>
          <w:vertAlign w:val="superscript"/>
          <w:lang w:val="el-GR" w:eastAsia="ko-KR"/>
        </w:rPr>
        <w:t>+/−</w:t>
      </w:r>
      <w:r w:rsidRPr="00F25073">
        <w:rPr>
          <w:rFonts w:eastAsia="Calibri"/>
          <w:color w:val="000000"/>
          <w:kern w:val="24"/>
          <w:szCs w:val="24"/>
          <w:lang w:val="el-GR" w:eastAsia="ko-KR"/>
        </w:rPr>
        <w:t xml:space="preserve"> </w:t>
      </w:r>
      <w:r w:rsidRPr="00F25073">
        <w:rPr>
          <w:rFonts w:eastAsia="Calibri"/>
          <w:color w:val="000000"/>
          <w:kern w:val="24"/>
          <w:szCs w:val="24"/>
          <w:lang w:eastAsia="ko-KR"/>
        </w:rPr>
        <w:t>mice. n = 8-11 mice per group. Two-way ANOVA with Tukey’s multiple comparisons test. Error bars represent the mean ± SD.</w:t>
      </w:r>
    </w:p>
    <w:p w14:paraId="66FA2A26" w14:textId="5E68D534" w:rsidR="009320E7" w:rsidRDefault="009320E7" w:rsidP="00FF427A">
      <w:pPr>
        <w:spacing w:after="160" w:line="360" w:lineRule="auto"/>
        <w:jc w:val="both"/>
        <w:rPr>
          <w:rFonts w:eastAsia="Calibri"/>
          <w:color w:val="000000"/>
          <w:kern w:val="24"/>
          <w:sz w:val="22"/>
          <w:szCs w:val="22"/>
          <w:lang w:eastAsia="ko-KR"/>
        </w:rPr>
      </w:pPr>
    </w:p>
    <w:p w14:paraId="0D66B1D7" w14:textId="71061D61" w:rsidR="00EE41A9" w:rsidRDefault="00112C5B" w:rsidP="00AD19F9">
      <w:pPr>
        <w:pStyle w:val="SMHeading"/>
        <w:rPr>
          <w:sz w:val="28"/>
          <w:szCs w:val="28"/>
        </w:rPr>
      </w:pPr>
      <w:r w:rsidRPr="007E223F">
        <w:rPr>
          <w:sz w:val="28"/>
          <w:szCs w:val="28"/>
        </w:rPr>
        <w:lastRenderedPageBreak/>
        <w:t>Fig. S2</w:t>
      </w:r>
      <w:r w:rsidR="008218C4" w:rsidRPr="007E223F">
        <w:rPr>
          <w:sz w:val="28"/>
          <w:szCs w:val="28"/>
        </w:rPr>
        <w:t>.</w:t>
      </w:r>
    </w:p>
    <w:p w14:paraId="2F638577" w14:textId="7BE31063" w:rsidR="00AD19F9" w:rsidRDefault="00792B2C" w:rsidP="00FF427A">
      <w:pPr>
        <w:spacing w:after="160" w:line="360" w:lineRule="auto"/>
        <w:jc w:val="both"/>
        <w:rPr>
          <w:rFonts w:eastAsia="Malgun Gothic"/>
          <w:b/>
          <w:bCs/>
          <w:color w:val="000000"/>
          <w:kern w:val="2"/>
          <w:szCs w:val="24"/>
          <w:lang w:eastAsia="ko-KR"/>
        </w:rPr>
      </w:pPr>
      <w:r>
        <w:rPr>
          <w:rFonts w:eastAsia="Malgun Gothic"/>
          <w:b/>
          <w:bCs/>
          <w:noProof/>
          <w:color w:val="000000"/>
          <w:kern w:val="2"/>
          <w:szCs w:val="24"/>
          <w:lang w:eastAsia="ko-KR"/>
        </w:rPr>
        <w:drawing>
          <wp:inline distT="0" distB="0" distL="0" distR="0" wp14:anchorId="4AA8260A" wp14:editId="5DCAC405">
            <wp:extent cx="5895340" cy="5868786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186" cy="58875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180CE7" w14:textId="2B0A0827" w:rsidR="00FF427A" w:rsidRPr="006E43BD" w:rsidRDefault="00FF427A" w:rsidP="00FF427A">
      <w:pPr>
        <w:spacing w:after="160" w:line="360" w:lineRule="auto"/>
        <w:jc w:val="both"/>
        <w:rPr>
          <w:rFonts w:eastAsia="Malgun Gothic"/>
          <w:color w:val="000000"/>
          <w:kern w:val="2"/>
          <w:szCs w:val="24"/>
          <w:lang w:eastAsia="ko-KR"/>
        </w:rPr>
      </w:pPr>
      <w:r w:rsidRPr="006E43BD">
        <w:rPr>
          <w:rFonts w:eastAsia="Malgun Gothic"/>
          <w:b/>
          <w:bCs/>
          <w:color w:val="000000"/>
          <w:kern w:val="2"/>
          <w:szCs w:val="24"/>
          <w:lang w:eastAsia="ko-KR"/>
        </w:rPr>
        <w:t xml:space="preserve">Supplementary Figure 2. 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>Quantitative analysis of cochlea inner and outer hair cells in</w:t>
      </w:r>
      <w:r w:rsidR="00576D77" w:rsidRPr="00F25073">
        <w:rPr>
          <w:rFonts w:eastAsia="Malgun Gothic"/>
          <w:color w:val="000000"/>
          <w:kern w:val="2"/>
          <w:szCs w:val="24"/>
          <w:lang w:eastAsia="ko-KR"/>
        </w:rPr>
        <w:t xml:space="preserve"> WT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3xTgAD/Polβ</w:t>
      </w:r>
      <w:r w:rsidRPr="00F25073">
        <w:rPr>
          <w:rFonts w:eastAsia="Malgun Gothic"/>
          <w:color w:val="000000"/>
          <w:kern w:val="2"/>
          <w:szCs w:val="24"/>
          <w:vertAlign w:val="superscript"/>
          <w:lang w:eastAsia="ko-KR"/>
        </w:rPr>
        <w:t>+/−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</w:t>
      </w:r>
      <w:r w:rsidR="00E457C9" w:rsidRPr="00E457C9">
        <w:rPr>
          <w:rFonts w:eastAsia="Malgun Gothic"/>
          <w:color w:val="000000"/>
          <w:kern w:val="2"/>
          <w:szCs w:val="24"/>
          <w:lang w:eastAsia="ko-KR"/>
        </w:rPr>
        <w:t xml:space="preserve">male 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mice. </w:t>
      </w:r>
      <w:r w:rsidR="00E60CCD" w:rsidRPr="00C46DC9">
        <w:rPr>
          <w:rFonts w:eastAsia="Malgun Gothic"/>
          <w:color w:val="000000"/>
          <w:kern w:val="2"/>
          <w:szCs w:val="24"/>
          <w:lang w:eastAsia="ko-KR"/>
        </w:rPr>
        <w:t>(</w:t>
      </w:r>
      <w:r w:rsidR="00E60CCD">
        <w:rPr>
          <w:rFonts w:eastAsia="Malgun Gothic"/>
          <w:color w:val="000000"/>
          <w:kern w:val="2"/>
          <w:szCs w:val="24"/>
          <w:lang w:eastAsia="ko-KR"/>
        </w:rPr>
        <w:t>a</w:t>
      </w:r>
      <w:r w:rsidR="00E60CCD" w:rsidRPr="00C46DC9">
        <w:rPr>
          <w:rFonts w:eastAsia="Malgun Gothic"/>
          <w:color w:val="000000"/>
          <w:kern w:val="2"/>
          <w:szCs w:val="24"/>
          <w:lang w:eastAsia="ko-KR"/>
        </w:rPr>
        <w:t xml:space="preserve">) The cochlea frequency map. 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>The average number of inner (</w:t>
      </w:r>
      <w:r w:rsidR="00E60CCD">
        <w:rPr>
          <w:rFonts w:eastAsia="Malgun Gothic"/>
          <w:color w:val="000000"/>
          <w:kern w:val="2"/>
          <w:szCs w:val="24"/>
          <w:lang w:eastAsia="ko-KR"/>
        </w:rPr>
        <w:t>b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>) and outer (</w:t>
      </w:r>
      <w:r w:rsidR="00E60CCD">
        <w:rPr>
          <w:rFonts w:eastAsia="Malgun Gothic"/>
          <w:color w:val="000000"/>
          <w:kern w:val="2"/>
          <w:szCs w:val="24"/>
          <w:lang w:eastAsia="ko-KR"/>
        </w:rPr>
        <w:t>c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) hair cells per 150 </w:t>
      </w:r>
      <w:proofErr w:type="spellStart"/>
      <w:r w:rsidRPr="00F25073">
        <w:rPr>
          <w:rFonts w:eastAsia="Malgun Gothic"/>
          <w:color w:val="000000"/>
          <w:kern w:val="2"/>
          <w:szCs w:val="24"/>
          <w:lang w:eastAsia="ko-KR"/>
        </w:rPr>
        <w:t>μm</w:t>
      </w:r>
      <w:proofErr w:type="spellEnd"/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in the apex and middle regions of the cochlea in WT and 3xTgAD/Polβ</w:t>
      </w:r>
      <w:r w:rsidRPr="00F25073">
        <w:rPr>
          <w:rFonts w:eastAsia="Malgun Gothic"/>
          <w:color w:val="000000"/>
          <w:kern w:val="2"/>
          <w:szCs w:val="24"/>
          <w:vertAlign w:val="superscript"/>
          <w:lang w:eastAsia="ko-KR"/>
        </w:rPr>
        <w:t>+/−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mice at 4 weeks of age. There are no significant changes in the number of inner and outer hair cells </w:t>
      </w:r>
      <w:r w:rsidR="001D6DC0" w:rsidRPr="00F25073">
        <w:rPr>
          <w:rFonts w:eastAsia="Malgun Gothic"/>
          <w:color w:val="000000"/>
          <w:kern w:val="2"/>
          <w:szCs w:val="24"/>
          <w:lang w:eastAsia="ko-KR"/>
        </w:rPr>
        <w:t>from apex and middle regions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in 3xTgAD/Polβ</w:t>
      </w:r>
      <w:r w:rsidRPr="00F25073">
        <w:rPr>
          <w:rFonts w:eastAsia="Malgun Gothic"/>
          <w:color w:val="000000"/>
          <w:kern w:val="2"/>
          <w:szCs w:val="24"/>
          <w:vertAlign w:val="superscript"/>
          <w:lang w:eastAsia="ko-KR"/>
        </w:rPr>
        <w:t>+/−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mice. n = 5 male mice per group. </w:t>
      </w:r>
      <w:r w:rsidR="000553EB" w:rsidRPr="00F25073">
        <w:rPr>
          <w:rFonts w:eastAsia="Malgun Gothic"/>
          <w:color w:val="000000"/>
          <w:kern w:val="2"/>
          <w:szCs w:val="24"/>
          <w:lang w:eastAsia="ko-KR"/>
        </w:rPr>
        <w:t xml:space="preserve">Two-way ANOVA with Tukey’s multiple comparisons test. 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>Error bars represent the mean ± SD.</w:t>
      </w:r>
    </w:p>
    <w:p w14:paraId="6F49D981" w14:textId="1FD6F2C8" w:rsidR="00112C5B" w:rsidRDefault="00112C5B" w:rsidP="00B9440A">
      <w:pPr>
        <w:pStyle w:val="SMHeading"/>
        <w:rPr>
          <w:sz w:val="28"/>
          <w:szCs w:val="28"/>
        </w:rPr>
      </w:pPr>
      <w:r w:rsidRPr="007E223F">
        <w:rPr>
          <w:sz w:val="28"/>
          <w:szCs w:val="28"/>
        </w:rPr>
        <w:lastRenderedPageBreak/>
        <w:t>Fig. S</w:t>
      </w:r>
      <w:r w:rsidR="00355362" w:rsidRPr="007E223F">
        <w:rPr>
          <w:sz w:val="28"/>
          <w:szCs w:val="28"/>
        </w:rPr>
        <w:t>3</w:t>
      </w:r>
      <w:r w:rsidR="008218C4" w:rsidRPr="007E223F">
        <w:rPr>
          <w:sz w:val="28"/>
          <w:szCs w:val="28"/>
        </w:rPr>
        <w:t>.</w:t>
      </w:r>
    </w:p>
    <w:p w14:paraId="5E4289F3" w14:textId="166E82E1" w:rsidR="00314659" w:rsidRDefault="00BB71FD" w:rsidP="00477182">
      <w:pPr>
        <w:pStyle w:val="SMcaption"/>
      </w:pPr>
      <w:r>
        <w:rPr>
          <w:noProof/>
        </w:rPr>
        <w:drawing>
          <wp:inline distT="0" distB="0" distL="0" distR="0" wp14:anchorId="3110272B" wp14:editId="13EF949C">
            <wp:extent cx="4581144" cy="2971800"/>
            <wp:effectExtent l="0" t="0" r="0" b="0"/>
            <wp:docPr id="20" name="Pictur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144" cy="2971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457632" w14:textId="77777777" w:rsidR="00314659" w:rsidRDefault="00314659" w:rsidP="00477182">
      <w:pPr>
        <w:pStyle w:val="SMcaption"/>
      </w:pPr>
    </w:p>
    <w:p w14:paraId="092EB3D1" w14:textId="09E877BA" w:rsidR="000C6820" w:rsidRPr="00F25073" w:rsidRDefault="00777452" w:rsidP="00F952AC">
      <w:pPr>
        <w:spacing w:after="160" w:line="360" w:lineRule="auto"/>
        <w:jc w:val="both"/>
        <w:rPr>
          <w:rFonts w:eastAsia="Calibri"/>
          <w:color w:val="000000"/>
          <w:kern w:val="24"/>
          <w:szCs w:val="24"/>
          <w:lang w:eastAsia="ko-KR"/>
        </w:rPr>
      </w:pPr>
      <w:r w:rsidRPr="006E43BD">
        <w:rPr>
          <w:rFonts w:eastAsia="Calibri"/>
          <w:b/>
          <w:bCs/>
          <w:color w:val="000000"/>
          <w:kern w:val="24"/>
          <w:szCs w:val="24"/>
          <w:lang w:eastAsia="ko-KR"/>
        </w:rPr>
        <w:t xml:space="preserve">Supplementary Figure 3. </w:t>
      </w:r>
      <w:r w:rsidRPr="00F25073">
        <w:rPr>
          <w:rFonts w:eastAsia="Calibri"/>
          <w:color w:val="000000"/>
          <w:kern w:val="24"/>
          <w:szCs w:val="24"/>
          <w:lang w:eastAsia="ko-KR"/>
        </w:rPr>
        <w:t>PARP1 is increased in cochlea of 3xTgAD/Polβ</w:t>
      </w:r>
      <w:r w:rsidRPr="00F25073">
        <w:rPr>
          <w:rFonts w:eastAsia="Calibri"/>
          <w:color w:val="000000"/>
          <w:kern w:val="24"/>
          <w:szCs w:val="24"/>
          <w:vertAlign w:val="superscript"/>
          <w:lang w:eastAsia="ko-KR"/>
        </w:rPr>
        <w:t>+/−</w:t>
      </w:r>
      <w:r w:rsidRPr="00F25073">
        <w:rPr>
          <w:rFonts w:eastAsia="Calibri"/>
          <w:color w:val="000000"/>
          <w:kern w:val="24"/>
          <w:szCs w:val="24"/>
          <w:lang w:eastAsia="ko-KR"/>
        </w:rPr>
        <w:t xml:space="preserve"> </w:t>
      </w:r>
      <w:r w:rsidR="00E457C9" w:rsidRPr="00E457C9">
        <w:rPr>
          <w:rFonts w:eastAsia="Calibri"/>
          <w:color w:val="000000"/>
          <w:kern w:val="24"/>
          <w:szCs w:val="24"/>
          <w:lang w:eastAsia="ko-KR"/>
        </w:rPr>
        <w:t xml:space="preserve">male </w:t>
      </w:r>
      <w:r w:rsidRPr="00F25073">
        <w:rPr>
          <w:rFonts w:eastAsia="Calibri"/>
          <w:color w:val="000000"/>
          <w:kern w:val="24"/>
          <w:szCs w:val="24"/>
          <w:lang w:eastAsia="ko-KR"/>
        </w:rPr>
        <w:t>mice. (</w:t>
      </w:r>
      <w:r w:rsidR="00DD3E4E">
        <w:rPr>
          <w:rFonts w:eastAsia="Calibri"/>
          <w:color w:val="000000"/>
          <w:kern w:val="24"/>
          <w:szCs w:val="24"/>
          <w:lang w:eastAsia="ko-KR"/>
        </w:rPr>
        <w:t>a</w:t>
      </w:r>
      <w:r w:rsidRPr="00F25073">
        <w:rPr>
          <w:rFonts w:eastAsia="Calibri"/>
          <w:color w:val="000000"/>
          <w:kern w:val="24"/>
          <w:szCs w:val="24"/>
          <w:lang w:eastAsia="ko-KR"/>
        </w:rPr>
        <w:t xml:space="preserve"> and </w:t>
      </w:r>
      <w:r w:rsidR="00DD3E4E">
        <w:rPr>
          <w:rFonts w:eastAsia="Calibri"/>
          <w:color w:val="000000"/>
          <w:kern w:val="24"/>
          <w:szCs w:val="24"/>
          <w:lang w:eastAsia="ko-KR"/>
        </w:rPr>
        <w:t>b</w:t>
      </w:r>
      <w:r w:rsidRPr="00F25073">
        <w:rPr>
          <w:rFonts w:eastAsia="Calibri"/>
          <w:color w:val="000000"/>
          <w:kern w:val="24"/>
          <w:szCs w:val="24"/>
          <w:lang w:eastAsia="ko-KR"/>
        </w:rPr>
        <w:t>) qPCR analysis for the relative gene expression of PAPR1 in the cochlea and auditory cortex. n = 3 male mice per group. **p &lt; 0.01, Two-way ANOVA with Tukey’s multiple comparisons test. Error bars represent the mean ± SD.</w:t>
      </w:r>
    </w:p>
    <w:p w14:paraId="22297D90" w14:textId="2CC2B56F" w:rsidR="00F952AC" w:rsidRDefault="00F952AC" w:rsidP="00F952AC">
      <w:pPr>
        <w:spacing w:after="160" w:line="360" w:lineRule="auto"/>
        <w:jc w:val="both"/>
        <w:rPr>
          <w:rFonts w:eastAsia="Calibri"/>
          <w:color w:val="000000"/>
          <w:kern w:val="24"/>
          <w:sz w:val="22"/>
          <w:szCs w:val="22"/>
          <w:lang w:eastAsia="ko-KR"/>
        </w:rPr>
      </w:pPr>
    </w:p>
    <w:p w14:paraId="44B73F09" w14:textId="44FA22B2" w:rsidR="00F952AC" w:rsidRDefault="00F952AC" w:rsidP="00F952AC">
      <w:pPr>
        <w:spacing w:after="160" w:line="360" w:lineRule="auto"/>
        <w:jc w:val="both"/>
        <w:rPr>
          <w:rFonts w:eastAsia="Calibri"/>
          <w:color w:val="000000"/>
          <w:kern w:val="24"/>
          <w:sz w:val="22"/>
          <w:szCs w:val="22"/>
          <w:lang w:eastAsia="ko-KR"/>
        </w:rPr>
      </w:pPr>
    </w:p>
    <w:p w14:paraId="4B11EC1E" w14:textId="099C127E" w:rsidR="00F952AC" w:rsidRDefault="00F952AC" w:rsidP="00F952AC">
      <w:pPr>
        <w:spacing w:after="160" w:line="360" w:lineRule="auto"/>
        <w:jc w:val="both"/>
        <w:rPr>
          <w:rFonts w:eastAsia="Calibri"/>
          <w:color w:val="000000"/>
          <w:kern w:val="24"/>
          <w:sz w:val="22"/>
          <w:szCs w:val="22"/>
          <w:lang w:eastAsia="ko-KR"/>
        </w:rPr>
      </w:pPr>
    </w:p>
    <w:p w14:paraId="38D7E5D3" w14:textId="6512DDE1" w:rsidR="005F7120" w:rsidRPr="007E223F" w:rsidRDefault="005F7120" w:rsidP="005F7120">
      <w:pPr>
        <w:pStyle w:val="SMHeading"/>
        <w:rPr>
          <w:sz w:val="28"/>
          <w:szCs w:val="28"/>
        </w:rPr>
      </w:pPr>
      <w:r w:rsidRPr="007E223F">
        <w:rPr>
          <w:sz w:val="28"/>
          <w:szCs w:val="28"/>
        </w:rPr>
        <w:lastRenderedPageBreak/>
        <w:t>Fig. S</w:t>
      </w:r>
      <w:r>
        <w:rPr>
          <w:sz w:val="28"/>
          <w:szCs w:val="28"/>
        </w:rPr>
        <w:t>4</w:t>
      </w:r>
      <w:r w:rsidRPr="007E223F">
        <w:rPr>
          <w:sz w:val="28"/>
          <w:szCs w:val="28"/>
        </w:rPr>
        <w:t>.</w:t>
      </w:r>
    </w:p>
    <w:p w14:paraId="7818E1F1" w14:textId="0A51431D" w:rsidR="00731D08" w:rsidRDefault="00706956" w:rsidP="001802A8">
      <w:pPr>
        <w:pStyle w:val="NoSpacing"/>
        <w:spacing w:line="360" w:lineRule="auto"/>
        <w:jc w:val="both"/>
        <w:rPr>
          <w:rFonts w:eastAsia="Calibri"/>
          <w:b/>
          <w:bCs/>
          <w:color w:val="000000"/>
          <w:kern w:val="24"/>
          <w:szCs w:val="24"/>
          <w:lang w:eastAsia="ko-KR"/>
        </w:rPr>
      </w:pPr>
      <w:r>
        <w:rPr>
          <w:rFonts w:eastAsia="Calibri"/>
          <w:b/>
          <w:bCs/>
          <w:noProof/>
          <w:color w:val="000000"/>
          <w:kern w:val="24"/>
          <w:szCs w:val="24"/>
          <w:lang w:eastAsia="ko-KR"/>
        </w:rPr>
        <w:drawing>
          <wp:inline distT="0" distB="0" distL="0" distR="0" wp14:anchorId="7B64CB0A" wp14:editId="21D4C10F">
            <wp:extent cx="5943600" cy="4709160"/>
            <wp:effectExtent l="0" t="0" r="0" b="0"/>
            <wp:docPr id="98" name="Picture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09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610887" w14:textId="0713C5BC" w:rsidR="00811AD5" w:rsidRPr="008D34D4" w:rsidRDefault="006A6CCA" w:rsidP="001802A8">
      <w:pPr>
        <w:pStyle w:val="NoSpacing"/>
        <w:spacing w:line="360" w:lineRule="auto"/>
        <w:jc w:val="both"/>
        <w:rPr>
          <w:szCs w:val="24"/>
        </w:rPr>
      </w:pPr>
      <w:r w:rsidRPr="008D34D4">
        <w:rPr>
          <w:rFonts w:eastAsia="Calibri"/>
          <w:b/>
          <w:bCs/>
          <w:color w:val="000000"/>
          <w:kern w:val="24"/>
          <w:szCs w:val="24"/>
          <w:lang w:eastAsia="ko-KR"/>
        </w:rPr>
        <w:t xml:space="preserve">Supplementary Figure 4. </w:t>
      </w:r>
      <w:r w:rsidR="00811AD5" w:rsidRPr="008D34D4">
        <w:rPr>
          <w:szCs w:val="24"/>
        </w:rPr>
        <w:t>The pathways associated with cell death &amp; oxidative stress are activated in the cochlea. (</w:t>
      </w:r>
      <w:r w:rsidR="00DD3E4E">
        <w:rPr>
          <w:szCs w:val="24"/>
        </w:rPr>
        <w:t>a</w:t>
      </w:r>
      <w:r w:rsidR="00811AD5" w:rsidRPr="008D34D4">
        <w:rPr>
          <w:szCs w:val="24"/>
        </w:rPr>
        <w:t xml:space="preserve"> - </w:t>
      </w:r>
      <w:r w:rsidR="00DD3E4E">
        <w:rPr>
          <w:szCs w:val="24"/>
        </w:rPr>
        <w:t>h</w:t>
      </w:r>
      <w:r w:rsidR="00811AD5" w:rsidRPr="008D34D4">
        <w:rPr>
          <w:szCs w:val="24"/>
        </w:rPr>
        <w:t xml:space="preserve">) </w:t>
      </w:r>
      <w:proofErr w:type="spellStart"/>
      <w:r w:rsidR="00811AD5" w:rsidRPr="008D34D4">
        <w:rPr>
          <w:szCs w:val="24"/>
        </w:rPr>
        <w:t>NanoString</w:t>
      </w:r>
      <w:proofErr w:type="spellEnd"/>
      <w:r w:rsidR="00811AD5" w:rsidRPr="008D34D4">
        <w:rPr>
          <w:szCs w:val="24"/>
        </w:rPr>
        <w:t xml:space="preserve"> pathway scores analysis in cochlea and auditory cortex. ROS, autophagy, MAPK, and AMPK signaling pathways were significantly changed in cochlea of 3xTgAD </w:t>
      </w:r>
      <w:r w:rsidR="008914AD">
        <w:rPr>
          <w:szCs w:val="24"/>
        </w:rPr>
        <w:t>and</w:t>
      </w:r>
      <w:r w:rsidR="00811AD5" w:rsidRPr="008D34D4">
        <w:rPr>
          <w:szCs w:val="24"/>
        </w:rPr>
        <w:t xml:space="preserve"> 3xTgAD/Polβ</w:t>
      </w:r>
      <w:r w:rsidR="00811AD5" w:rsidRPr="008D34D4">
        <w:rPr>
          <w:szCs w:val="24"/>
          <w:vertAlign w:val="superscript"/>
        </w:rPr>
        <w:t>+/−</w:t>
      </w:r>
      <w:r w:rsidR="00811AD5" w:rsidRPr="008D34D4">
        <w:rPr>
          <w:szCs w:val="24"/>
        </w:rPr>
        <w:t xml:space="preserve"> mice</w:t>
      </w:r>
      <w:r w:rsidR="005D5D32">
        <w:rPr>
          <w:szCs w:val="24"/>
        </w:rPr>
        <w:t>,</w:t>
      </w:r>
      <w:r w:rsidR="00811AD5" w:rsidRPr="008D34D4">
        <w:rPr>
          <w:szCs w:val="24"/>
        </w:rPr>
        <w:t xml:space="preserve"> but there are no significant differences in auditory cortex.</w:t>
      </w:r>
      <w:r w:rsidR="00811AD5" w:rsidRPr="008D34D4">
        <w:rPr>
          <w:color w:val="000000" w:themeColor="text1"/>
          <w:szCs w:val="24"/>
        </w:rPr>
        <w:t xml:space="preserve"> n = 3 male mice per group.</w:t>
      </w:r>
      <w:r w:rsidR="00811AD5" w:rsidRPr="008D34D4" w:rsidDel="00577F30">
        <w:rPr>
          <w:rFonts w:eastAsia="Malgun Gothic Semilight"/>
          <w:szCs w:val="24"/>
        </w:rPr>
        <w:t xml:space="preserve"> </w:t>
      </w:r>
      <w:r w:rsidR="00811AD5" w:rsidRPr="008D34D4">
        <w:rPr>
          <w:szCs w:val="24"/>
        </w:rPr>
        <w:t>*p &lt; 0.05, **p &lt; 0.01, Two-way ANOVA with Tukey’s multiple comparisons test. Error bars represent the mean ± SD.</w:t>
      </w:r>
    </w:p>
    <w:p w14:paraId="58B37A92" w14:textId="6690F709" w:rsidR="006A6CCA" w:rsidRPr="00F25073" w:rsidRDefault="006A6CCA" w:rsidP="006A6CCA">
      <w:pPr>
        <w:spacing w:after="160" w:line="360" w:lineRule="auto"/>
        <w:jc w:val="both"/>
        <w:rPr>
          <w:rFonts w:eastAsia="Calibri"/>
          <w:color w:val="000000"/>
          <w:kern w:val="24"/>
          <w:szCs w:val="24"/>
          <w:lang w:eastAsia="ko-KR"/>
        </w:rPr>
      </w:pPr>
    </w:p>
    <w:p w14:paraId="4257D09F" w14:textId="0FA5B3A6" w:rsidR="00777452" w:rsidRPr="007E223F" w:rsidRDefault="00777452" w:rsidP="00777452">
      <w:pPr>
        <w:pStyle w:val="SMHeading"/>
        <w:rPr>
          <w:sz w:val="28"/>
          <w:szCs w:val="28"/>
        </w:rPr>
      </w:pPr>
      <w:r w:rsidRPr="007E223F">
        <w:rPr>
          <w:sz w:val="28"/>
          <w:szCs w:val="28"/>
        </w:rPr>
        <w:lastRenderedPageBreak/>
        <w:t>Fig. S</w:t>
      </w:r>
      <w:r w:rsidR="00764EAE">
        <w:rPr>
          <w:sz w:val="28"/>
          <w:szCs w:val="28"/>
        </w:rPr>
        <w:t>5</w:t>
      </w:r>
      <w:r w:rsidRPr="007E223F">
        <w:rPr>
          <w:sz w:val="28"/>
          <w:szCs w:val="28"/>
        </w:rPr>
        <w:t>.</w:t>
      </w:r>
    </w:p>
    <w:p w14:paraId="0B61C011" w14:textId="7468A946" w:rsidR="00E92A81" w:rsidRDefault="005D442E" w:rsidP="00777452">
      <w:pPr>
        <w:pStyle w:val="SMHeading"/>
      </w:pPr>
      <w:r>
        <w:rPr>
          <w:noProof/>
        </w:rPr>
        <w:drawing>
          <wp:inline distT="0" distB="0" distL="0" distR="0" wp14:anchorId="462B8AC5" wp14:editId="64B470A5">
            <wp:extent cx="4507992" cy="4663440"/>
            <wp:effectExtent l="0" t="0" r="0" b="0"/>
            <wp:docPr id="330" name="Picture 3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992" cy="4663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14A81E" w14:textId="514256D4" w:rsidR="00E92A81" w:rsidRPr="00F25073" w:rsidRDefault="00E92A81" w:rsidP="00E92A81">
      <w:pPr>
        <w:spacing w:after="160" w:line="360" w:lineRule="auto"/>
        <w:jc w:val="both"/>
        <w:rPr>
          <w:rFonts w:eastAsia="Malgun Gothic"/>
          <w:color w:val="000000"/>
          <w:kern w:val="2"/>
          <w:szCs w:val="24"/>
          <w:lang w:eastAsia="ko-KR"/>
        </w:rPr>
      </w:pPr>
      <w:r w:rsidRPr="006E43BD">
        <w:rPr>
          <w:rFonts w:eastAsia="Malgun Gothic"/>
          <w:b/>
          <w:bCs/>
          <w:color w:val="000000"/>
          <w:kern w:val="2"/>
          <w:szCs w:val="24"/>
          <w:lang w:eastAsia="ko-KR"/>
        </w:rPr>
        <w:t xml:space="preserve">Supplementary Figure </w:t>
      </w:r>
      <w:r w:rsidR="00764EAE">
        <w:rPr>
          <w:rFonts w:eastAsia="Malgun Gothic"/>
          <w:b/>
          <w:bCs/>
          <w:color w:val="000000"/>
          <w:kern w:val="2"/>
          <w:szCs w:val="24"/>
          <w:lang w:eastAsia="ko-KR"/>
        </w:rPr>
        <w:t>5</w:t>
      </w:r>
      <w:r w:rsidRPr="006E43BD">
        <w:rPr>
          <w:rFonts w:eastAsia="Malgun Gothic"/>
          <w:b/>
          <w:bCs/>
          <w:color w:val="000000"/>
          <w:kern w:val="2"/>
          <w:szCs w:val="24"/>
          <w:lang w:eastAsia="ko-KR"/>
        </w:rPr>
        <w:t xml:space="preserve">. 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>DNA damage accumulation in cochlea decreased the Eno3 expression in 3xTgAD/Polβ</w:t>
      </w:r>
      <w:r w:rsidRPr="00F25073">
        <w:rPr>
          <w:rFonts w:eastAsia="Malgun Gothic"/>
          <w:color w:val="000000"/>
          <w:kern w:val="2"/>
          <w:szCs w:val="24"/>
          <w:vertAlign w:val="superscript"/>
          <w:lang w:eastAsia="ko-KR"/>
        </w:rPr>
        <w:t>+/−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</w:t>
      </w:r>
      <w:r w:rsidR="00CC555C" w:rsidRPr="00CC555C">
        <w:rPr>
          <w:rFonts w:eastAsia="Malgun Gothic"/>
          <w:color w:val="000000"/>
          <w:kern w:val="2"/>
          <w:szCs w:val="24"/>
          <w:lang w:eastAsia="ko-KR"/>
        </w:rPr>
        <w:t xml:space="preserve">male 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>mice. (</w:t>
      </w:r>
      <w:r w:rsidR="00DD3E4E">
        <w:rPr>
          <w:rFonts w:eastAsia="Malgun Gothic"/>
          <w:color w:val="000000"/>
          <w:kern w:val="2"/>
          <w:szCs w:val="24"/>
          <w:lang w:eastAsia="ko-KR"/>
        </w:rPr>
        <w:t>a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and </w:t>
      </w:r>
      <w:r w:rsidR="00DD3E4E">
        <w:rPr>
          <w:rFonts w:eastAsia="Malgun Gothic"/>
          <w:color w:val="000000"/>
          <w:kern w:val="2"/>
          <w:szCs w:val="24"/>
          <w:lang w:eastAsia="ko-KR"/>
        </w:rPr>
        <w:t>c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>) Representative western blots showing Eno3 in cochlea and auditory cortex. (</w:t>
      </w:r>
      <w:r w:rsidR="00DD3E4E">
        <w:rPr>
          <w:rFonts w:eastAsia="Malgun Gothic"/>
          <w:color w:val="000000"/>
          <w:kern w:val="2"/>
          <w:szCs w:val="24"/>
          <w:lang w:eastAsia="ko-KR"/>
        </w:rPr>
        <w:t>b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 and </w:t>
      </w:r>
      <w:r w:rsidR="00DD3E4E">
        <w:rPr>
          <w:rFonts w:eastAsia="Malgun Gothic"/>
          <w:color w:val="000000"/>
          <w:kern w:val="2"/>
          <w:szCs w:val="24"/>
          <w:lang w:eastAsia="ko-KR"/>
        </w:rPr>
        <w:t>d</w:t>
      </w:r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) Quantification of Eno3 protein levels. n = 3 male mice per group. All bands were normalized to loading controls β-actin. *p &lt; 0.05, </w:t>
      </w:r>
      <w:bookmarkStart w:id="2" w:name="_Hlk136514707"/>
      <w:r w:rsidRPr="00F25073">
        <w:rPr>
          <w:rFonts w:eastAsia="Malgun Gothic"/>
          <w:color w:val="000000"/>
          <w:kern w:val="2"/>
          <w:szCs w:val="24"/>
          <w:lang w:eastAsia="ko-KR"/>
        </w:rPr>
        <w:t xml:space="preserve">Two-way ANOVA with Tukey’s multiple comparisons test. </w:t>
      </w:r>
      <w:bookmarkEnd w:id="2"/>
      <w:r w:rsidRPr="00F25073">
        <w:rPr>
          <w:rFonts w:eastAsia="Malgun Gothic"/>
          <w:color w:val="000000"/>
          <w:kern w:val="2"/>
          <w:szCs w:val="24"/>
          <w:lang w:eastAsia="ko-KR"/>
        </w:rPr>
        <w:t>Error bars represent the mean ± SD.</w:t>
      </w:r>
    </w:p>
    <w:p w14:paraId="346A3788" w14:textId="1563F7E2" w:rsidR="00340013" w:rsidRDefault="00340013" w:rsidP="00E92A81">
      <w:pPr>
        <w:spacing w:after="160" w:line="360" w:lineRule="auto"/>
        <w:jc w:val="both"/>
        <w:rPr>
          <w:rFonts w:eastAsia="Malgun Gothic"/>
          <w:color w:val="000000"/>
          <w:kern w:val="2"/>
          <w:sz w:val="22"/>
          <w:szCs w:val="22"/>
          <w:lang w:eastAsia="ko-KR"/>
        </w:rPr>
      </w:pPr>
    </w:p>
    <w:p w14:paraId="05858AA6" w14:textId="77777777" w:rsidR="00230994" w:rsidRDefault="00230994" w:rsidP="00E92A81">
      <w:pPr>
        <w:spacing w:after="160" w:line="360" w:lineRule="auto"/>
        <w:jc w:val="both"/>
        <w:rPr>
          <w:rFonts w:eastAsia="Malgun Gothic"/>
          <w:color w:val="000000"/>
          <w:kern w:val="2"/>
          <w:sz w:val="22"/>
          <w:szCs w:val="22"/>
          <w:lang w:eastAsia="ko-KR"/>
        </w:rPr>
      </w:pPr>
    </w:p>
    <w:p w14:paraId="7C707C49" w14:textId="016B010E" w:rsidR="00340013" w:rsidRDefault="00340013" w:rsidP="00E92A81">
      <w:pPr>
        <w:spacing w:after="160" w:line="360" w:lineRule="auto"/>
        <w:jc w:val="both"/>
        <w:rPr>
          <w:sz w:val="22"/>
          <w:szCs w:val="22"/>
          <w:lang w:eastAsia="ko-KR"/>
        </w:rPr>
      </w:pPr>
    </w:p>
    <w:p w14:paraId="44E43250" w14:textId="4DECA673" w:rsidR="00583D55" w:rsidRPr="007E223F" w:rsidRDefault="00777452" w:rsidP="00777452">
      <w:pPr>
        <w:pStyle w:val="SMHeading"/>
        <w:rPr>
          <w:sz w:val="28"/>
          <w:szCs w:val="28"/>
        </w:rPr>
      </w:pPr>
      <w:r w:rsidRPr="007E223F">
        <w:rPr>
          <w:sz w:val="28"/>
          <w:szCs w:val="28"/>
        </w:rPr>
        <w:lastRenderedPageBreak/>
        <w:t>Fig. S</w:t>
      </w:r>
      <w:r w:rsidR="00764EAE">
        <w:rPr>
          <w:sz w:val="28"/>
          <w:szCs w:val="28"/>
        </w:rPr>
        <w:t>6</w:t>
      </w:r>
      <w:r w:rsidRPr="007E223F">
        <w:rPr>
          <w:sz w:val="28"/>
          <w:szCs w:val="28"/>
        </w:rPr>
        <w:t>.</w:t>
      </w:r>
    </w:p>
    <w:p w14:paraId="78838630" w14:textId="24F5BDA5" w:rsidR="008A517E" w:rsidRDefault="00964285" w:rsidP="00777452">
      <w:pPr>
        <w:pStyle w:val="SMHeading"/>
      </w:pPr>
      <w:r>
        <w:rPr>
          <w:noProof/>
        </w:rPr>
        <w:drawing>
          <wp:inline distT="0" distB="0" distL="0" distR="0" wp14:anchorId="756F56F0" wp14:editId="5B803CBA">
            <wp:extent cx="5848350" cy="4619576"/>
            <wp:effectExtent l="0" t="0" r="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076" cy="46296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B5257D" w14:textId="77777777" w:rsidR="001B7D97" w:rsidRPr="001B7D97" w:rsidRDefault="001B7D97" w:rsidP="008A517E">
      <w:pPr>
        <w:spacing w:after="160" w:line="360" w:lineRule="auto"/>
        <w:jc w:val="both"/>
        <w:rPr>
          <w:rFonts w:eastAsia="Calibri"/>
          <w:b/>
          <w:bCs/>
          <w:color w:val="000000"/>
          <w:kern w:val="24"/>
          <w:sz w:val="16"/>
          <w:szCs w:val="16"/>
          <w:lang w:eastAsia="ko-KR"/>
        </w:rPr>
      </w:pPr>
    </w:p>
    <w:p w14:paraId="65459378" w14:textId="25F56756" w:rsidR="008A517E" w:rsidRDefault="008A517E" w:rsidP="008A517E">
      <w:pPr>
        <w:spacing w:after="160" w:line="360" w:lineRule="auto"/>
        <w:jc w:val="both"/>
        <w:rPr>
          <w:rFonts w:eastAsia="Calibri"/>
          <w:color w:val="000000"/>
          <w:kern w:val="24"/>
          <w:szCs w:val="24"/>
          <w:lang w:eastAsia="ko-KR"/>
        </w:rPr>
      </w:pPr>
      <w:r w:rsidRPr="006E43BD">
        <w:rPr>
          <w:rFonts w:eastAsia="Calibri"/>
          <w:b/>
          <w:bCs/>
          <w:color w:val="000000"/>
          <w:kern w:val="24"/>
          <w:szCs w:val="24"/>
          <w:lang w:eastAsia="ko-KR"/>
        </w:rPr>
        <w:t xml:space="preserve">Supplementary Figure </w:t>
      </w:r>
      <w:r w:rsidR="00764EAE">
        <w:rPr>
          <w:rFonts w:eastAsia="Calibri"/>
          <w:b/>
          <w:bCs/>
          <w:color w:val="000000"/>
          <w:kern w:val="24"/>
          <w:szCs w:val="24"/>
          <w:lang w:eastAsia="ko-KR"/>
        </w:rPr>
        <w:t>6</w:t>
      </w:r>
      <w:r w:rsidRPr="006E43BD">
        <w:rPr>
          <w:rFonts w:eastAsia="Calibri"/>
          <w:b/>
          <w:bCs/>
          <w:color w:val="000000"/>
          <w:kern w:val="24"/>
          <w:szCs w:val="24"/>
          <w:lang w:eastAsia="ko-KR"/>
        </w:rPr>
        <w:t xml:space="preserve">. </w:t>
      </w:r>
      <w:r w:rsidR="001F505C" w:rsidRPr="001F505C">
        <w:rPr>
          <w:rFonts w:eastAsia="Calibri"/>
          <w:color w:val="000000"/>
          <w:kern w:val="24"/>
          <w:szCs w:val="24"/>
          <w:lang w:eastAsia="ko-KR"/>
        </w:rPr>
        <w:t>Pgam2 and</w:t>
      </w:r>
      <w:r w:rsidR="001F505C" w:rsidRPr="001F505C">
        <w:rPr>
          <w:rFonts w:eastAsia="Calibri"/>
          <w:b/>
          <w:bCs/>
          <w:color w:val="000000"/>
          <w:kern w:val="24"/>
          <w:szCs w:val="24"/>
          <w:lang w:eastAsia="ko-KR"/>
        </w:rPr>
        <w:t xml:space="preserve"> </w:t>
      </w:r>
      <w:r w:rsidRPr="00F25073">
        <w:rPr>
          <w:rFonts w:eastAsia="Calibri"/>
          <w:color w:val="000000"/>
          <w:kern w:val="24"/>
          <w:szCs w:val="24"/>
          <w:lang w:eastAsia="ko-KR"/>
        </w:rPr>
        <w:t>SIRT3 w</w:t>
      </w:r>
      <w:r w:rsidR="001F505C">
        <w:rPr>
          <w:rFonts w:eastAsia="Calibri"/>
          <w:color w:val="000000"/>
          <w:kern w:val="24"/>
          <w:szCs w:val="24"/>
          <w:lang w:eastAsia="ko-KR"/>
        </w:rPr>
        <w:t>ere</w:t>
      </w:r>
      <w:r w:rsidRPr="00F25073">
        <w:rPr>
          <w:rFonts w:eastAsia="Calibri"/>
          <w:color w:val="000000"/>
          <w:kern w:val="24"/>
          <w:szCs w:val="24"/>
          <w:lang w:eastAsia="ko-KR"/>
        </w:rPr>
        <w:t xml:space="preserve"> not decreased at 4 weeks of age in female mice. (</w:t>
      </w:r>
      <w:r w:rsidR="00DD3E4E">
        <w:rPr>
          <w:rFonts w:eastAsia="Calibri"/>
          <w:color w:val="000000"/>
          <w:kern w:val="24"/>
          <w:szCs w:val="24"/>
          <w:lang w:eastAsia="ko-KR"/>
        </w:rPr>
        <w:t>a</w:t>
      </w:r>
      <w:r w:rsidR="00AD3274">
        <w:rPr>
          <w:rFonts w:eastAsia="Calibri"/>
          <w:color w:val="000000"/>
          <w:kern w:val="24"/>
          <w:szCs w:val="24"/>
          <w:lang w:eastAsia="ko-KR"/>
        </w:rPr>
        <w:t xml:space="preserve"> - c</w:t>
      </w:r>
      <w:r w:rsidRPr="00F25073">
        <w:rPr>
          <w:rFonts w:eastAsia="Calibri"/>
          <w:color w:val="000000"/>
          <w:kern w:val="24"/>
          <w:szCs w:val="24"/>
          <w:lang w:eastAsia="ko-KR"/>
        </w:rPr>
        <w:t xml:space="preserve">) Representative western blots showing </w:t>
      </w:r>
      <w:r w:rsidR="00AD3274" w:rsidRPr="001F505C">
        <w:rPr>
          <w:rFonts w:eastAsia="Calibri"/>
          <w:color w:val="000000"/>
          <w:kern w:val="24"/>
          <w:szCs w:val="24"/>
          <w:lang w:eastAsia="ko-KR"/>
        </w:rPr>
        <w:t>Pgam2</w:t>
      </w:r>
      <w:r w:rsidR="00AD3274">
        <w:rPr>
          <w:rFonts w:eastAsia="Calibri"/>
          <w:color w:val="000000"/>
          <w:kern w:val="24"/>
          <w:szCs w:val="24"/>
          <w:lang w:eastAsia="ko-KR"/>
        </w:rPr>
        <w:t xml:space="preserve">, </w:t>
      </w:r>
      <w:r w:rsidRPr="00F25073">
        <w:rPr>
          <w:rFonts w:eastAsia="Calibri"/>
          <w:color w:val="000000"/>
          <w:kern w:val="24"/>
          <w:szCs w:val="24"/>
          <w:lang w:eastAsia="ko-KR"/>
        </w:rPr>
        <w:t>SIRT3, SOD2, and Ac-SOD2 (acetyl K68) in cochlea of female mice. (</w:t>
      </w:r>
      <w:r w:rsidR="00DD3E4E">
        <w:rPr>
          <w:rFonts w:eastAsia="Calibri"/>
          <w:color w:val="000000"/>
          <w:kern w:val="24"/>
          <w:szCs w:val="24"/>
          <w:lang w:eastAsia="ko-KR"/>
        </w:rPr>
        <w:t>b</w:t>
      </w:r>
      <w:r w:rsidRPr="00F25073">
        <w:rPr>
          <w:rFonts w:eastAsia="Calibri"/>
          <w:color w:val="000000"/>
          <w:kern w:val="24"/>
          <w:szCs w:val="24"/>
          <w:lang w:eastAsia="ko-KR"/>
        </w:rPr>
        <w:t xml:space="preserve"> </w:t>
      </w:r>
      <w:r w:rsidR="00AD3274">
        <w:rPr>
          <w:rFonts w:eastAsia="Calibri"/>
          <w:color w:val="000000"/>
          <w:kern w:val="24"/>
          <w:szCs w:val="24"/>
          <w:lang w:eastAsia="ko-KR"/>
        </w:rPr>
        <w:t>- e</w:t>
      </w:r>
      <w:r w:rsidRPr="00F25073">
        <w:rPr>
          <w:rFonts w:eastAsia="Calibri"/>
          <w:color w:val="000000"/>
          <w:kern w:val="24"/>
          <w:szCs w:val="24"/>
          <w:lang w:eastAsia="ko-KR"/>
        </w:rPr>
        <w:t xml:space="preserve">) Quantification of </w:t>
      </w:r>
      <w:r w:rsidR="00AD3274" w:rsidRPr="001F505C">
        <w:rPr>
          <w:rFonts w:eastAsia="Calibri"/>
          <w:color w:val="000000"/>
          <w:kern w:val="24"/>
          <w:szCs w:val="24"/>
          <w:lang w:eastAsia="ko-KR"/>
        </w:rPr>
        <w:t>Pgam2</w:t>
      </w:r>
      <w:r w:rsidR="00AD3274">
        <w:rPr>
          <w:rFonts w:eastAsia="Calibri"/>
          <w:color w:val="000000"/>
          <w:kern w:val="24"/>
          <w:szCs w:val="24"/>
          <w:lang w:eastAsia="ko-KR"/>
        </w:rPr>
        <w:t xml:space="preserve">, </w:t>
      </w:r>
      <w:r w:rsidRPr="00F25073">
        <w:rPr>
          <w:rFonts w:eastAsia="Calibri"/>
          <w:color w:val="000000"/>
          <w:kern w:val="24"/>
          <w:szCs w:val="24"/>
          <w:lang w:eastAsia="ko-KR"/>
        </w:rPr>
        <w:t>SIRT3 and Ac-SOD2 (acetyl K68) protein levels. n = 3 female mice per group. Ac-SOD2 band was normalized to total SOD2. The other bands were normalized to loading controls β-actin. *p &lt; 0.05, Two-way ANOVA with Tukey’s multiple comparisons test. Error bars represent the mean ± SD.</w:t>
      </w:r>
    </w:p>
    <w:p w14:paraId="7F94C18C" w14:textId="08D221F5" w:rsidR="00CD2D5B" w:rsidRDefault="00CD2D5B" w:rsidP="008A517E">
      <w:pPr>
        <w:spacing w:after="160" w:line="360" w:lineRule="auto"/>
        <w:jc w:val="both"/>
        <w:rPr>
          <w:rFonts w:eastAsia="Calibri"/>
          <w:color w:val="000000"/>
          <w:kern w:val="24"/>
          <w:szCs w:val="24"/>
          <w:lang w:eastAsia="ko-KR"/>
        </w:rPr>
      </w:pPr>
    </w:p>
    <w:p w14:paraId="006D5E7E" w14:textId="77777777" w:rsidR="00CD2D5B" w:rsidRPr="00F25073" w:rsidRDefault="00CD2D5B" w:rsidP="008A517E">
      <w:pPr>
        <w:spacing w:after="160" w:line="360" w:lineRule="auto"/>
        <w:jc w:val="both"/>
        <w:rPr>
          <w:szCs w:val="24"/>
          <w:lang w:eastAsia="ko-KR"/>
        </w:rPr>
      </w:pPr>
    </w:p>
    <w:p w14:paraId="10BF7DE9" w14:textId="4353EBDB" w:rsidR="00B9440A" w:rsidRPr="006E43BD" w:rsidRDefault="00B9440A" w:rsidP="00B9440A">
      <w:pPr>
        <w:pStyle w:val="SMcaption"/>
        <w:rPr>
          <w:szCs w:val="24"/>
        </w:rPr>
      </w:pPr>
    </w:p>
    <w:p w14:paraId="058BFF03" w14:textId="66C2D062" w:rsidR="007D2CC8" w:rsidRDefault="007D2CC8" w:rsidP="00B9440A">
      <w:pPr>
        <w:pStyle w:val="SMcaption"/>
      </w:pPr>
    </w:p>
    <w:tbl>
      <w:tblPr>
        <w:tblW w:w="8540" w:type="dxa"/>
        <w:tblLook w:val="04A0" w:firstRow="1" w:lastRow="0" w:firstColumn="1" w:lastColumn="0" w:noHBand="0" w:noVBand="1"/>
      </w:tblPr>
      <w:tblGrid>
        <w:gridCol w:w="3660"/>
        <w:gridCol w:w="3320"/>
        <w:gridCol w:w="1560"/>
      </w:tblGrid>
      <w:tr w:rsidR="007D2CC8" w:rsidRPr="00F8763D" w14:paraId="65D0353D" w14:textId="77777777" w:rsidTr="00B879AE">
        <w:trPr>
          <w:trHeight w:val="60"/>
        </w:trPr>
        <w:tc>
          <w:tcPr>
            <w:tcW w:w="854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18A073" w14:textId="7BDA4F31" w:rsidR="003D36B5" w:rsidRPr="00F8763D" w:rsidRDefault="007D2CC8" w:rsidP="000A1DCE">
            <w:pPr>
              <w:pStyle w:val="NoSpacing"/>
              <w:spacing w:line="360" w:lineRule="auto"/>
            </w:pPr>
            <w:r w:rsidRPr="007E223F">
              <w:rPr>
                <w:rFonts w:eastAsia="Malgun Gothic Semilight"/>
                <w:b/>
                <w:color w:val="000000" w:themeColor="text1"/>
                <w:sz w:val="28"/>
                <w:szCs w:val="28"/>
              </w:rPr>
              <w:lastRenderedPageBreak/>
              <w:t>Table. S1.</w:t>
            </w:r>
            <w:r w:rsidRPr="00F8763D">
              <w:rPr>
                <w:rFonts w:eastAsia="Malgun Gothic Semilight"/>
                <w:color w:val="000000" w:themeColor="text1"/>
                <w:szCs w:val="24"/>
              </w:rPr>
              <w:t xml:space="preserve"> Antibodies used for western blot (WB). </w:t>
            </w:r>
            <w:r w:rsidRPr="00F8763D">
              <w:rPr>
                <w:szCs w:val="24"/>
              </w:rPr>
              <w:t> </w:t>
            </w:r>
          </w:p>
        </w:tc>
      </w:tr>
      <w:tr w:rsidR="007D2CC8" w:rsidRPr="00F8763D" w14:paraId="367E71EC" w14:textId="77777777" w:rsidTr="00B879AE">
        <w:trPr>
          <w:trHeight w:val="270"/>
        </w:trPr>
        <w:tc>
          <w:tcPr>
            <w:tcW w:w="36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F9760B7" w14:textId="77777777" w:rsidR="007D2CC8" w:rsidRPr="006E43BD" w:rsidRDefault="007D2CC8" w:rsidP="00B879AE">
            <w:pPr>
              <w:pStyle w:val="NoSpacing"/>
              <w:spacing w:line="360" w:lineRule="auto"/>
              <w:rPr>
                <w:b/>
                <w:bCs/>
                <w:szCs w:val="24"/>
              </w:rPr>
            </w:pPr>
            <w:r w:rsidRPr="006E43BD">
              <w:rPr>
                <w:b/>
                <w:bCs/>
                <w:szCs w:val="24"/>
              </w:rPr>
              <w:t>Antibody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663A79" w14:textId="77777777" w:rsidR="007D2CC8" w:rsidRPr="006E43BD" w:rsidRDefault="007D2CC8" w:rsidP="00B879AE">
            <w:pPr>
              <w:pStyle w:val="NoSpacing"/>
              <w:spacing w:line="360" w:lineRule="auto"/>
              <w:rPr>
                <w:b/>
                <w:bCs/>
                <w:szCs w:val="24"/>
              </w:rPr>
            </w:pPr>
            <w:r w:rsidRPr="006E43BD">
              <w:rPr>
                <w:b/>
                <w:bCs/>
                <w:szCs w:val="24"/>
              </w:rPr>
              <w:t>Source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DE26AD" w14:textId="77777777" w:rsidR="007D2CC8" w:rsidRPr="006E43BD" w:rsidRDefault="007D2CC8" w:rsidP="00B879AE">
            <w:pPr>
              <w:pStyle w:val="NoSpacing"/>
              <w:spacing w:line="360" w:lineRule="auto"/>
              <w:rPr>
                <w:b/>
                <w:bCs/>
                <w:szCs w:val="24"/>
              </w:rPr>
            </w:pPr>
            <w:r w:rsidRPr="006E43BD">
              <w:rPr>
                <w:b/>
                <w:bCs/>
                <w:szCs w:val="24"/>
              </w:rPr>
              <w:t>Dilution</w:t>
            </w:r>
          </w:p>
        </w:tc>
      </w:tr>
      <w:tr w:rsidR="007D2CC8" w:rsidRPr="00F8763D" w14:paraId="75F8272B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5319E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PAR (mouse)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D4DCC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proofErr w:type="spellStart"/>
            <w:r w:rsidRPr="006E43BD">
              <w:rPr>
                <w:szCs w:val="24"/>
              </w:rPr>
              <w:t>Trevigen</w:t>
            </w:r>
            <w:proofErr w:type="spellEnd"/>
            <w:r w:rsidRPr="006E43BD">
              <w:rPr>
                <w:szCs w:val="24"/>
              </w:rPr>
              <w:t xml:space="preserve"> (4335-MC-100)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8E44F5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367718B4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3975A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PARP1 (rabbit)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245EA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proofErr w:type="spellStart"/>
            <w:r w:rsidRPr="006E43BD">
              <w:rPr>
                <w:szCs w:val="24"/>
              </w:rPr>
              <w:t>Proteintech</w:t>
            </w:r>
            <w:proofErr w:type="spellEnd"/>
            <w:r w:rsidRPr="006E43BD">
              <w:rPr>
                <w:szCs w:val="24"/>
              </w:rPr>
              <w:t xml:space="preserve"> (13371-1-AP)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10343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76D258C9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B726E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PGAM2 (rabbit)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1B2E9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proofErr w:type="spellStart"/>
            <w:r w:rsidRPr="006E43BD">
              <w:rPr>
                <w:szCs w:val="24"/>
              </w:rPr>
              <w:t>Proteintech</w:t>
            </w:r>
            <w:proofErr w:type="spellEnd"/>
            <w:r w:rsidRPr="006E43BD">
              <w:rPr>
                <w:szCs w:val="24"/>
              </w:rPr>
              <w:t xml:space="preserve"> (15550-1-AP)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198364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</w:t>
            </w:r>
          </w:p>
        </w:tc>
      </w:tr>
      <w:tr w:rsidR="007D2CC8" w:rsidRPr="00F8763D" w14:paraId="60969B16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A4FF77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TBX2 (mouse)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98087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Santa Cruz (sc-514291)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47E1B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394C4EAD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88D90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ENO3 (rabbit)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B7661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proofErr w:type="spellStart"/>
            <w:r w:rsidRPr="006E43BD">
              <w:rPr>
                <w:szCs w:val="24"/>
              </w:rPr>
              <w:t>Proteintech</w:t>
            </w:r>
            <w:proofErr w:type="spellEnd"/>
            <w:r w:rsidRPr="006E43BD">
              <w:rPr>
                <w:szCs w:val="24"/>
              </w:rPr>
              <w:t xml:space="preserve"> (55234-1-AP)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90908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0C246682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3035C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Total H2AX (rabbit)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4C952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Cell signaling (7631)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C3404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018987D7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D2FAA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γH2AX (rabbit)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A6D91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Cell signaling (9718)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A213B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7C0367B2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2CE773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β-Actin (mouse)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B7DDEE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Sigma-Aldrich (A2228)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9A673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1:5000 (WB)</w:t>
            </w:r>
          </w:p>
        </w:tc>
      </w:tr>
      <w:tr w:rsidR="007D2CC8" w:rsidRPr="00F8763D" w14:paraId="5311B9FB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E1EFC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SIRT3 (rabbit)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78530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Cell signaling (2627)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D3B89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4C90509F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8A966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SOD2 (rabbit)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79861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proofErr w:type="spellStart"/>
            <w:r w:rsidRPr="006E43BD">
              <w:rPr>
                <w:szCs w:val="24"/>
              </w:rPr>
              <w:t>Proteintech</w:t>
            </w:r>
            <w:proofErr w:type="spellEnd"/>
            <w:r w:rsidRPr="006E43BD">
              <w:rPr>
                <w:szCs w:val="24"/>
              </w:rPr>
              <w:t xml:space="preserve"> (24127-1-AP)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0D9169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60E77F96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1B7AE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SOD2 (acetyl K68) (rabbit)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078D6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proofErr w:type="spellStart"/>
            <w:r w:rsidRPr="006E43BD">
              <w:rPr>
                <w:szCs w:val="24"/>
              </w:rPr>
              <w:t>abcam</w:t>
            </w:r>
            <w:proofErr w:type="spellEnd"/>
            <w:r w:rsidRPr="006E43BD">
              <w:rPr>
                <w:szCs w:val="24"/>
              </w:rPr>
              <w:t xml:space="preserve"> (ab137037)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86F6C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1:1000 (WB)</w:t>
            </w:r>
          </w:p>
        </w:tc>
      </w:tr>
      <w:tr w:rsidR="007D2CC8" w:rsidRPr="00F8763D" w14:paraId="6CF0E443" w14:textId="77777777" w:rsidTr="00B879AE">
        <w:trPr>
          <w:trHeight w:val="250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69946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Goat anti-mouse HRP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2EEF7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Southern biotech (1010-05)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66015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1:5000 (WB)</w:t>
            </w:r>
          </w:p>
        </w:tc>
      </w:tr>
      <w:tr w:rsidR="007D2CC8" w:rsidRPr="00F8763D" w14:paraId="6AA992EF" w14:textId="77777777" w:rsidTr="00B879AE">
        <w:trPr>
          <w:trHeight w:val="260"/>
        </w:trPr>
        <w:tc>
          <w:tcPr>
            <w:tcW w:w="36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7071C7FC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Goat anti-rabbit HRP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812133E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Southern biotech (4010-05)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7925BD" w14:textId="77777777" w:rsidR="007D2CC8" w:rsidRPr="006E43BD" w:rsidRDefault="007D2CC8" w:rsidP="00B879AE">
            <w:pPr>
              <w:pStyle w:val="NoSpacing"/>
              <w:spacing w:line="360" w:lineRule="auto"/>
              <w:rPr>
                <w:szCs w:val="24"/>
              </w:rPr>
            </w:pPr>
            <w:r w:rsidRPr="006E43BD">
              <w:rPr>
                <w:szCs w:val="24"/>
              </w:rPr>
              <w:t>1:5000 (WB)</w:t>
            </w:r>
          </w:p>
        </w:tc>
      </w:tr>
    </w:tbl>
    <w:p w14:paraId="14DFA063" w14:textId="77777777" w:rsidR="007D2CC8" w:rsidRPr="00015F74" w:rsidRDefault="007D2CC8" w:rsidP="007C01A5">
      <w:pPr>
        <w:pStyle w:val="SMcaption"/>
      </w:pPr>
    </w:p>
    <w:sectPr w:rsidR="007D2CC8" w:rsidRPr="00015F74" w:rsidSect="00E853D5">
      <w:headerReference w:type="default" r:id="rId16"/>
      <w:footerReference w:type="default" r:id="rId17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D56EDC" w14:textId="77777777" w:rsidR="005E6E4C" w:rsidRDefault="005E6E4C">
      <w:r>
        <w:separator/>
      </w:r>
    </w:p>
  </w:endnote>
  <w:endnote w:type="continuationSeparator" w:id="0">
    <w:p w14:paraId="437BAB8E" w14:textId="77777777" w:rsidR="005E6E4C" w:rsidRDefault="005E6E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algun Gothic Semilight">
    <w:panose1 w:val="020B0502040204020203"/>
    <w:charset w:val="80"/>
    <w:family w:val="swiss"/>
    <w:pitch w:val="variable"/>
    <w:sig w:usb0="B0000AAF" w:usb1="09DF7CFB" w:usb2="00000012" w:usb3="00000000" w:csb0="003E01BD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58EA3E" w14:textId="32DFF1A6" w:rsidR="00F125EE" w:rsidRDefault="00114193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92B22">
      <w:rPr>
        <w:noProof/>
      </w:rPr>
      <w:t>3</w:t>
    </w:r>
    <w:r>
      <w:fldChar w:fldCharType="end"/>
    </w:r>
  </w:p>
  <w:p w14:paraId="211F3547" w14:textId="77777777" w:rsidR="00F125EE" w:rsidRDefault="00F125E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1655A2" w14:textId="77777777" w:rsidR="005E6E4C" w:rsidRDefault="005E6E4C">
      <w:r>
        <w:separator/>
      </w:r>
    </w:p>
  </w:footnote>
  <w:footnote w:type="continuationSeparator" w:id="0">
    <w:p w14:paraId="010FC79A" w14:textId="77777777" w:rsidR="005E6E4C" w:rsidRDefault="005E6E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01F95" w14:textId="77777777" w:rsidR="003A2FD8" w:rsidRPr="005001AC" w:rsidRDefault="003A2FD8" w:rsidP="005001AC">
    <w:pPr>
      <w:jc w:val="right"/>
      <w:rPr>
        <w:sz w:val="20"/>
      </w:rPr>
    </w:pPr>
  </w:p>
  <w:p w14:paraId="3CD866EE" w14:textId="77777777" w:rsidR="003A2FD8" w:rsidRDefault="003A2FD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387843683">
    <w:abstractNumId w:val="9"/>
  </w:num>
  <w:num w:numId="2" w16cid:durableId="485366509">
    <w:abstractNumId w:val="7"/>
  </w:num>
  <w:num w:numId="3" w16cid:durableId="1888255738">
    <w:abstractNumId w:val="6"/>
  </w:num>
  <w:num w:numId="4" w16cid:durableId="681854557">
    <w:abstractNumId w:val="5"/>
  </w:num>
  <w:num w:numId="5" w16cid:durableId="132017859">
    <w:abstractNumId w:val="4"/>
  </w:num>
  <w:num w:numId="6" w16cid:durableId="934366820">
    <w:abstractNumId w:val="8"/>
  </w:num>
  <w:num w:numId="7" w16cid:durableId="1379206068">
    <w:abstractNumId w:val="3"/>
  </w:num>
  <w:num w:numId="8" w16cid:durableId="855268003">
    <w:abstractNumId w:val="2"/>
  </w:num>
  <w:num w:numId="9" w16cid:durableId="1773744170">
    <w:abstractNumId w:val="1"/>
  </w:num>
  <w:num w:numId="10" w16cid:durableId="2971050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oNotDisplayPageBoundaries/>
  <w:proofState w:spelling="clean" w:grammar="clean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030F"/>
    <w:rsid w:val="00015F74"/>
    <w:rsid w:val="0002660A"/>
    <w:rsid w:val="000473BC"/>
    <w:rsid w:val="0005488B"/>
    <w:rsid w:val="000553EB"/>
    <w:rsid w:val="00065EBD"/>
    <w:rsid w:val="00066D0C"/>
    <w:rsid w:val="00083B44"/>
    <w:rsid w:val="000850DC"/>
    <w:rsid w:val="000921EC"/>
    <w:rsid w:val="000A1DCE"/>
    <w:rsid w:val="000C07BF"/>
    <w:rsid w:val="000C2771"/>
    <w:rsid w:val="000C6820"/>
    <w:rsid w:val="000D46F4"/>
    <w:rsid w:val="000E5D17"/>
    <w:rsid w:val="000F0DCE"/>
    <w:rsid w:val="000F6BE3"/>
    <w:rsid w:val="00112C5B"/>
    <w:rsid w:val="00114193"/>
    <w:rsid w:val="00115A38"/>
    <w:rsid w:val="0011687B"/>
    <w:rsid w:val="00124F82"/>
    <w:rsid w:val="00137BAA"/>
    <w:rsid w:val="00143284"/>
    <w:rsid w:val="0016337A"/>
    <w:rsid w:val="00164269"/>
    <w:rsid w:val="00166E34"/>
    <w:rsid w:val="001802A8"/>
    <w:rsid w:val="001A1BDE"/>
    <w:rsid w:val="001A4106"/>
    <w:rsid w:val="001B13CE"/>
    <w:rsid w:val="001B7D97"/>
    <w:rsid w:val="001D6DC0"/>
    <w:rsid w:val="001F0876"/>
    <w:rsid w:val="001F167C"/>
    <w:rsid w:val="001F505C"/>
    <w:rsid w:val="001F5E91"/>
    <w:rsid w:val="002077B9"/>
    <w:rsid w:val="002106A9"/>
    <w:rsid w:val="0021538C"/>
    <w:rsid w:val="00230994"/>
    <w:rsid w:val="00234E66"/>
    <w:rsid w:val="002350DE"/>
    <w:rsid w:val="00244B3A"/>
    <w:rsid w:val="00262D72"/>
    <w:rsid w:val="00275337"/>
    <w:rsid w:val="00276B90"/>
    <w:rsid w:val="002908E7"/>
    <w:rsid w:val="00292415"/>
    <w:rsid w:val="00294FBB"/>
    <w:rsid w:val="002C030F"/>
    <w:rsid w:val="002E6E29"/>
    <w:rsid w:val="002F0FB6"/>
    <w:rsid w:val="0031072F"/>
    <w:rsid w:val="00314659"/>
    <w:rsid w:val="0031671A"/>
    <w:rsid w:val="00331D75"/>
    <w:rsid w:val="00340013"/>
    <w:rsid w:val="0034423F"/>
    <w:rsid w:val="00355362"/>
    <w:rsid w:val="00357B95"/>
    <w:rsid w:val="00363E44"/>
    <w:rsid w:val="003659A8"/>
    <w:rsid w:val="003669F9"/>
    <w:rsid w:val="00384A95"/>
    <w:rsid w:val="00392402"/>
    <w:rsid w:val="00393BAB"/>
    <w:rsid w:val="00395E86"/>
    <w:rsid w:val="003A2FD8"/>
    <w:rsid w:val="003B40E6"/>
    <w:rsid w:val="003B5B3F"/>
    <w:rsid w:val="003C2E2A"/>
    <w:rsid w:val="003D36B5"/>
    <w:rsid w:val="003E74FB"/>
    <w:rsid w:val="003F5904"/>
    <w:rsid w:val="003F64AE"/>
    <w:rsid w:val="003F6E14"/>
    <w:rsid w:val="00401F8C"/>
    <w:rsid w:val="00405336"/>
    <w:rsid w:val="00417434"/>
    <w:rsid w:val="00421C87"/>
    <w:rsid w:val="00423F49"/>
    <w:rsid w:val="00435ABE"/>
    <w:rsid w:val="00442D92"/>
    <w:rsid w:val="00444AE7"/>
    <w:rsid w:val="004469EB"/>
    <w:rsid w:val="004571D5"/>
    <w:rsid w:val="00461D81"/>
    <w:rsid w:val="0046356B"/>
    <w:rsid w:val="00464424"/>
    <w:rsid w:val="00477182"/>
    <w:rsid w:val="004779CB"/>
    <w:rsid w:val="00487531"/>
    <w:rsid w:val="004A6F57"/>
    <w:rsid w:val="004C511D"/>
    <w:rsid w:val="004D0135"/>
    <w:rsid w:val="004D172A"/>
    <w:rsid w:val="004E232E"/>
    <w:rsid w:val="004E42D8"/>
    <w:rsid w:val="004E7BA2"/>
    <w:rsid w:val="004F7EDF"/>
    <w:rsid w:val="005001AC"/>
    <w:rsid w:val="00515917"/>
    <w:rsid w:val="00520DFC"/>
    <w:rsid w:val="005231C3"/>
    <w:rsid w:val="00527D71"/>
    <w:rsid w:val="0053294F"/>
    <w:rsid w:val="00533910"/>
    <w:rsid w:val="005520A8"/>
    <w:rsid w:val="005607DD"/>
    <w:rsid w:val="005762DB"/>
    <w:rsid w:val="00576D77"/>
    <w:rsid w:val="00583D55"/>
    <w:rsid w:val="00585C63"/>
    <w:rsid w:val="005A558C"/>
    <w:rsid w:val="005B414A"/>
    <w:rsid w:val="005B43D2"/>
    <w:rsid w:val="005D1F54"/>
    <w:rsid w:val="005D442E"/>
    <w:rsid w:val="005D5D32"/>
    <w:rsid w:val="005D712F"/>
    <w:rsid w:val="005E28F8"/>
    <w:rsid w:val="005E6513"/>
    <w:rsid w:val="005E6E4C"/>
    <w:rsid w:val="005F7120"/>
    <w:rsid w:val="00607E8E"/>
    <w:rsid w:val="00632CA3"/>
    <w:rsid w:val="00636106"/>
    <w:rsid w:val="00651114"/>
    <w:rsid w:val="00664560"/>
    <w:rsid w:val="00670299"/>
    <w:rsid w:val="0068438C"/>
    <w:rsid w:val="00690A18"/>
    <w:rsid w:val="00691985"/>
    <w:rsid w:val="006962C1"/>
    <w:rsid w:val="00697611"/>
    <w:rsid w:val="006A1B64"/>
    <w:rsid w:val="006A6CCA"/>
    <w:rsid w:val="006B5679"/>
    <w:rsid w:val="006E43BD"/>
    <w:rsid w:val="00706956"/>
    <w:rsid w:val="007108F5"/>
    <w:rsid w:val="00713E5B"/>
    <w:rsid w:val="00723BC8"/>
    <w:rsid w:val="00727195"/>
    <w:rsid w:val="00731D08"/>
    <w:rsid w:val="00737CA9"/>
    <w:rsid w:val="007402FC"/>
    <w:rsid w:val="007411A1"/>
    <w:rsid w:val="007419A1"/>
    <w:rsid w:val="007462C3"/>
    <w:rsid w:val="00762403"/>
    <w:rsid w:val="00764EAE"/>
    <w:rsid w:val="00777452"/>
    <w:rsid w:val="0078759F"/>
    <w:rsid w:val="00792B2C"/>
    <w:rsid w:val="00793072"/>
    <w:rsid w:val="007A4CF8"/>
    <w:rsid w:val="007C01A5"/>
    <w:rsid w:val="007C0D41"/>
    <w:rsid w:val="007C45B3"/>
    <w:rsid w:val="007D2CC8"/>
    <w:rsid w:val="007E223F"/>
    <w:rsid w:val="007E2786"/>
    <w:rsid w:val="00807D35"/>
    <w:rsid w:val="00811AD5"/>
    <w:rsid w:val="00814FB8"/>
    <w:rsid w:val="008218C4"/>
    <w:rsid w:val="00822042"/>
    <w:rsid w:val="00867A98"/>
    <w:rsid w:val="00870867"/>
    <w:rsid w:val="008762E5"/>
    <w:rsid w:val="00885C9B"/>
    <w:rsid w:val="008914AD"/>
    <w:rsid w:val="008A517E"/>
    <w:rsid w:val="008D34D4"/>
    <w:rsid w:val="008D4D49"/>
    <w:rsid w:val="008D5627"/>
    <w:rsid w:val="008D5D2A"/>
    <w:rsid w:val="008F6A7F"/>
    <w:rsid w:val="008F7C3A"/>
    <w:rsid w:val="009022DE"/>
    <w:rsid w:val="00914B63"/>
    <w:rsid w:val="00914DBD"/>
    <w:rsid w:val="00923917"/>
    <w:rsid w:val="00926CBF"/>
    <w:rsid w:val="009320E7"/>
    <w:rsid w:val="009354F3"/>
    <w:rsid w:val="0094325B"/>
    <w:rsid w:val="009447DC"/>
    <w:rsid w:val="00945471"/>
    <w:rsid w:val="00950234"/>
    <w:rsid w:val="00961BA5"/>
    <w:rsid w:val="00964285"/>
    <w:rsid w:val="009743A9"/>
    <w:rsid w:val="00981613"/>
    <w:rsid w:val="009A5287"/>
    <w:rsid w:val="009A7C5F"/>
    <w:rsid w:val="009B2AC5"/>
    <w:rsid w:val="009B7984"/>
    <w:rsid w:val="009F3C5F"/>
    <w:rsid w:val="009F4BED"/>
    <w:rsid w:val="009F7D93"/>
    <w:rsid w:val="00A02E0C"/>
    <w:rsid w:val="00A3403B"/>
    <w:rsid w:val="00A42D34"/>
    <w:rsid w:val="00A51A12"/>
    <w:rsid w:val="00A53A78"/>
    <w:rsid w:val="00A627D4"/>
    <w:rsid w:val="00A74DA2"/>
    <w:rsid w:val="00A77632"/>
    <w:rsid w:val="00A85D1B"/>
    <w:rsid w:val="00A90BED"/>
    <w:rsid w:val="00AB399E"/>
    <w:rsid w:val="00AC59D0"/>
    <w:rsid w:val="00AD16B1"/>
    <w:rsid w:val="00AD19F9"/>
    <w:rsid w:val="00AD3274"/>
    <w:rsid w:val="00AD499C"/>
    <w:rsid w:val="00B21982"/>
    <w:rsid w:val="00B2199D"/>
    <w:rsid w:val="00B31DF8"/>
    <w:rsid w:val="00B36869"/>
    <w:rsid w:val="00B37B1F"/>
    <w:rsid w:val="00B43B31"/>
    <w:rsid w:val="00B47CFA"/>
    <w:rsid w:val="00B574A3"/>
    <w:rsid w:val="00B57F00"/>
    <w:rsid w:val="00B63245"/>
    <w:rsid w:val="00B73C69"/>
    <w:rsid w:val="00B77B2A"/>
    <w:rsid w:val="00B82C22"/>
    <w:rsid w:val="00B93DBA"/>
    <w:rsid w:val="00B9440A"/>
    <w:rsid w:val="00B95DDD"/>
    <w:rsid w:val="00BB2D2A"/>
    <w:rsid w:val="00BB378E"/>
    <w:rsid w:val="00BB71FD"/>
    <w:rsid w:val="00BC290E"/>
    <w:rsid w:val="00BC3E04"/>
    <w:rsid w:val="00BD58CF"/>
    <w:rsid w:val="00BF0C92"/>
    <w:rsid w:val="00BF6F7F"/>
    <w:rsid w:val="00C04CC1"/>
    <w:rsid w:val="00C147EE"/>
    <w:rsid w:val="00C22925"/>
    <w:rsid w:val="00C3335A"/>
    <w:rsid w:val="00C4096C"/>
    <w:rsid w:val="00C41BFA"/>
    <w:rsid w:val="00C4474C"/>
    <w:rsid w:val="00C46DC9"/>
    <w:rsid w:val="00C50C6D"/>
    <w:rsid w:val="00C600D9"/>
    <w:rsid w:val="00C92B22"/>
    <w:rsid w:val="00CB2BB9"/>
    <w:rsid w:val="00CC1384"/>
    <w:rsid w:val="00CC555C"/>
    <w:rsid w:val="00CC645A"/>
    <w:rsid w:val="00CD2D5B"/>
    <w:rsid w:val="00CD3720"/>
    <w:rsid w:val="00CF1848"/>
    <w:rsid w:val="00CF5C2F"/>
    <w:rsid w:val="00CF6748"/>
    <w:rsid w:val="00D0105B"/>
    <w:rsid w:val="00D04BCF"/>
    <w:rsid w:val="00D11A56"/>
    <w:rsid w:val="00D131BC"/>
    <w:rsid w:val="00D143D9"/>
    <w:rsid w:val="00D30A8C"/>
    <w:rsid w:val="00D30C95"/>
    <w:rsid w:val="00D30FC6"/>
    <w:rsid w:val="00D51C15"/>
    <w:rsid w:val="00D5511B"/>
    <w:rsid w:val="00D766F1"/>
    <w:rsid w:val="00D9124F"/>
    <w:rsid w:val="00DA6B41"/>
    <w:rsid w:val="00DD2E17"/>
    <w:rsid w:val="00DD3E4E"/>
    <w:rsid w:val="00DF025B"/>
    <w:rsid w:val="00DF5706"/>
    <w:rsid w:val="00DF7D88"/>
    <w:rsid w:val="00E04567"/>
    <w:rsid w:val="00E07568"/>
    <w:rsid w:val="00E257C8"/>
    <w:rsid w:val="00E40A10"/>
    <w:rsid w:val="00E41512"/>
    <w:rsid w:val="00E4519A"/>
    <w:rsid w:val="00E457C9"/>
    <w:rsid w:val="00E51C71"/>
    <w:rsid w:val="00E5326F"/>
    <w:rsid w:val="00E60CCD"/>
    <w:rsid w:val="00E70F9D"/>
    <w:rsid w:val="00E853D5"/>
    <w:rsid w:val="00E87C41"/>
    <w:rsid w:val="00E92A81"/>
    <w:rsid w:val="00E97005"/>
    <w:rsid w:val="00E9773B"/>
    <w:rsid w:val="00EA6F42"/>
    <w:rsid w:val="00EB02CA"/>
    <w:rsid w:val="00EC13A3"/>
    <w:rsid w:val="00EC7C85"/>
    <w:rsid w:val="00ED0E65"/>
    <w:rsid w:val="00ED2CBE"/>
    <w:rsid w:val="00EE41A9"/>
    <w:rsid w:val="00F03493"/>
    <w:rsid w:val="00F113B7"/>
    <w:rsid w:val="00F125EE"/>
    <w:rsid w:val="00F12E98"/>
    <w:rsid w:val="00F22029"/>
    <w:rsid w:val="00F25073"/>
    <w:rsid w:val="00F515FB"/>
    <w:rsid w:val="00F54E1F"/>
    <w:rsid w:val="00F630EA"/>
    <w:rsid w:val="00F7007E"/>
    <w:rsid w:val="00F73193"/>
    <w:rsid w:val="00F74F95"/>
    <w:rsid w:val="00F80705"/>
    <w:rsid w:val="00F952AC"/>
    <w:rsid w:val="00F96189"/>
    <w:rsid w:val="00FA1481"/>
    <w:rsid w:val="00FB2D6A"/>
    <w:rsid w:val="00FB7107"/>
    <w:rsid w:val="00FF04E3"/>
    <w:rsid w:val="00FF4165"/>
    <w:rsid w:val="00FF427A"/>
    <w:rsid w:val="49592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C597622"/>
  <w15:docId w15:val="{EAC22EA6-1BB9-493A-BA9A-8FFD465DAC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qFormat="1"/>
    <w:lsdException w:name="Emphasis" w:semiHidden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630EA"/>
    <w:rPr>
      <w:sz w:val="24"/>
    </w:rPr>
  </w:style>
  <w:style w:type="paragraph" w:styleId="Heading1">
    <w:name w:val="heading 1"/>
    <w:basedOn w:val="Normal"/>
    <w:next w:val="Normal"/>
    <w:link w:val="Heading1Char"/>
    <w:semiHidden/>
    <w:qFormat/>
    <w:rsid w:val="00B43B31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Heading2">
    <w:name w:val="heading 2"/>
    <w:basedOn w:val="Normal"/>
    <w:next w:val="Normal"/>
    <w:link w:val="Heading2Char"/>
    <w:semiHidden/>
    <w:qFormat/>
    <w:rsid w:val="007411A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semiHidden/>
    <w:qFormat/>
    <w:rsid w:val="00C600D9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Heading4">
    <w:name w:val="heading 4"/>
    <w:basedOn w:val="Normal"/>
    <w:next w:val="Normal"/>
    <w:semiHidden/>
    <w:qFormat/>
    <w:rsid w:val="00C600D9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Heading5">
    <w:name w:val="heading 5"/>
    <w:basedOn w:val="Normal"/>
    <w:next w:val="Normal"/>
    <w:link w:val="Heading5Char"/>
    <w:semiHidden/>
    <w:qFormat/>
    <w:rsid w:val="007411A1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qFormat/>
    <w:rsid w:val="007411A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semiHidden/>
    <w:qFormat/>
    <w:rsid w:val="007411A1"/>
    <w:pPr>
      <w:spacing w:before="240" w:after="60"/>
      <w:outlineLvl w:val="6"/>
    </w:pPr>
    <w:rPr>
      <w:rFonts w:ascii="Calibri" w:hAnsi="Calibri"/>
      <w:szCs w:val="24"/>
    </w:rPr>
  </w:style>
  <w:style w:type="paragraph" w:styleId="Heading8">
    <w:name w:val="heading 8"/>
    <w:basedOn w:val="Normal"/>
    <w:next w:val="Normal"/>
    <w:link w:val="Heading8Char"/>
    <w:semiHidden/>
    <w:qFormat/>
    <w:rsid w:val="007411A1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Heading9">
    <w:name w:val="heading 9"/>
    <w:basedOn w:val="Normal"/>
    <w:next w:val="Normal"/>
    <w:link w:val="Heading9Char"/>
    <w:semiHidden/>
    <w:qFormat/>
    <w:rsid w:val="007411A1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  <w:semiHidden/>
    <w:rsid w:val="00477182"/>
  </w:style>
  <w:style w:type="character" w:customStyle="1" w:styleId="Heading1Char">
    <w:name w:val="Heading 1 Char"/>
    <w:link w:val="Heading1"/>
    <w:semiHidden/>
    <w:rsid w:val="00FF04E3"/>
    <w:rPr>
      <w:b/>
      <w:bCs/>
      <w:kern w:val="32"/>
      <w:sz w:val="24"/>
      <w:szCs w:val="24"/>
    </w:rPr>
  </w:style>
  <w:style w:type="character" w:customStyle="1" w:styleId="Heading2Char">
    <w:name w:val="Heading 2 Char"/>
    <w:link w:val="Heading2"/>
    <w:semiHidden/>
    <w:rsid w:val="00FF04E3"/>
    <w:rPr>
      <w:rFonts w:ascii="Cambria" w:hAnsi="Cambria"/>
      <w:b/>
      <w:bCs/>
      <w:i/>
      <w:iCs/>
      <w:sz w:val="28"/>
      <w:szCs w:val="28"/>
    </w:rPr>
  </w:style>
  <w:style w:type="character" w:customStyle="1" w:styleId="Heading5Char">
    <w:name w:val="Heading 5 Char"/>
    <w:link w:val="Heading5"/>
    <w:semiHidden/>
    <w:rsid w:val="00FF04E3"/>
    <w:rPr>
      <w:rFonts w:ascii="Calibri" w:hAnsi="Calibri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semiHidden/>
    <w:rsid w:val="00FF04E3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link w:val="Heading7"/>
    <w:semiHidden/>
    <w:rsid w:val="00FF04E3"/>
    <w:rPr>
      <w:rFonts w:ascii="Calibri" w:hAnsi="Calibri"/>
      <w:sz w:val="24"/>
      <w:szCs w:val="24"/>
    </w:rPr>
  </w:style>
  <w:style w:type="character" w:customStyle="1" w:styleId="Heading8Char">
    <w:name w:val="Heading 8 Char"/>
    <w:link w:val="Heading8"/>
    <w:semiHidden/>
    <w:rsid w:val="00FF04E3"/>
    <w:rPr>
      <w:rFonts w:ascii="Calibri" w:hAnsi="Calibri"/>
      <w:i/>
      <w:iCs/>
      <w:sz w:val="24"/>
      <w:szCs w:val="24"/>
    </w:rPr>
  </w:style>
  <w:style w:type="character" w:customStyle="1" w:styleId="Heading9Char">
    <w:name w:val="Heading 9 Char"/>
    <w:link w:val="Heading9"/>
    <w:semiHidden/>
    <w:rsid w:val="00FF04E3"/>
    <w:rPr>
      <w:rFonts w:ascii="Cambria" w:hAnsi="Cambria"/>
      <w:sz w:val="22"/>
      <w:szCs w:val="22"/>
    </w:rPr>
  </w:style>
  <w:style w:type="paragraph" w:customStyle="1" w:styleId="SMHeading">
    <w:name w:val="SM Heading"/>
    <w:basedOn w:val="Heading1"/>
    <w:qFormat/>
    <w:rsid w:val="00F74F95"/>
  </w:style>
  <w:style w:type="paragraph" w:customStyle="1" w:styleId="SMSubheading">
    <w:name w:val="SM Subheading"/>
    <w:basedOn w:val="Normal"/>
    <w:qFormat/>
    <w:rsid w:val="00B9440A"/>
    <w:rPr>
      <w:u w:val="words"/>
    </w:rPr>
  </w:style>
  <w:style w:type="paragraph" w:customStyle="1" w:styleId="SMText">
    <w:name w:val="SM Text"/>
    <w:basedOn w:val="Normal"/>
    <w:qFormat/>
    <w:rsid w:val="00B9440A"/>
    <w:pPr>
      <w:ind w:firstLine="480"/>
    </w:pPr>
  </w:style>
  <w:style w:type="paragraph" w:customStyle="1" w:styleId="SMcaption">
    <w:name w:val="SM caption"/>
    <w:basedOn w:val="SMText"/>
    <w:qFormat/>
    <w:rsid w:val="00B9440A"/>
    <w:pPr>
      <w:ind w:firstLine="0"/>
    </w:pPr>
  </w:style>
  <w:style w:type="paragraph" w:styleId="BalloonText">
    <w:name w:val="Balloon Text"/>
    <w:basedOn w:val="Normal"/>
    <w:link w:val="BalloonTextChar"/>
    <w:semiHidden/>
    <w:rsid w:val="004053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FF04E3"/>
    <w:rPr>
      <w:rFonts w:ascii="Tahoma" w:hAnsi="Tahoma" w:cs="Tahoma"/>
      <w:sz w:val="16"/>
      <w:szCs w:val="16"/>
    </w:rPr>
  </w:style>
  <w:style w:type="paragraph" w:styleId="Bibliography">
    <w:name w:val="Bibliography"/>
    <w:basedOn w:val="Normal"/>
    <w:next w:val="Normal"/>
    <w:uiPriority w:val="37"/>
    <w:semiHidden/>
    <w:rsid w:val="00405336"/>
  </w:style>
  <w:style w:type="paragraph" w:styleId="BlockText">
    <w:name w:val="Block Text"/>
    <w:basedOn w:val="Normal"/>
    <w:semiHidden/>
    <w:rsid w:val="00405336"/>
    <w:pPr>
      <w:spacing w:after="120"/>
      <w:ind w:left="1440" w:right="1440"/>
    </w:pPr>
  </w:style>
  <w:style w:type="paragraph" w:styleId="BodyText">
    <w:name w:val="Body Text"/>
    <w:basedOn w:val="Normal"/>
    <w:link w:val="BodyTextChar"/>
    <w:semiHidden/>
    <w:rsid w:val="00405336"/>
    <w:pPr>
      <w:spacing w:after="120"/>
    </w:pPr>
  </w:style>
  <w:style w:type="character" w:customStyle="1" w:styleId="BodyTextChar">
    <w:name w:val="Body Text Char"/>
    <w:link w:val="BodyText"/>
    <w:semiHidden/>
    <w:rsid w:val="00FF04E3"/>
    <w:rPr>
      <w:sz w:val="24"/>
    </w:rPr>
  </w:style>
  <w:style w:type="paragraph" w:styleId="BodyText2">
    <w:name w:val="Body Text 2"/>
    <w:basedOn w:val="Normal"/>
    <w:link w:val="BodyText2Char"/>
    <w:semiHidden/>
    <w:rsid w:val="00405336"/>
    <w:pPr>
      <w:spacing w:after="120" w:line="480" w:lineRule="auto"/>
    </w:pPr>
  </w:style>
  <w:style w:type="character" w:customStyle="1" w:styleId="BodyText2Char">
    <w:name w:val="Body Text 2 Char"/>
    <w:link w:val="BodyText2"/>
    <w:semiHidden/>
    <w:rsid w:val="00FF04E3"/>
    <w:rPr>
      <w:sz w:val="24"/>
    </w:rPr>
  </w:style>
  <w:style w:type="paragraph" w:styleId="BodyText3">
    <w:name w:val="Body Text 3"/>
    <w:basedOn w:val="Normal"/>
    <w:link w:val="BodyText3Char"/>
    <w:semiHidden/>
    <w:rsid w:val="00405336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semiHidden/>
    <w:rsid w:val="00FF04E3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semiHidden/>
    <w:rsid w:val="00405336"/>
    <w:pPr>
      <w:ind w:firstLine="210"/>
    </w:pPr>
  </w:style>
  <w:style w:type="character" w:customStyle="1" w:styleId="BodyTextFirstIndentChar">
    <w:name w:val="Body Text First Indent Char"/>
    <w:link w:val="BodyTextFirstIndent"/>
    <w:semiHidden/>
    <w:rsid w:val="00FF04E3"/>
    <w:rPr>
      <w:sz w:val="24"/>
    </w:rPr>
  </w:style>
  <w:style w:type="paragraph" w:styleId="BodyTextIndent">
    <w:name w:val="Body Text Indent"/>
    <w:basedOn w:val="Normal"/>
    <w:link w:val="BodyTextIndentChar"/>
    <w:semiHidden/>
    <w:rsid w:val="00405336"/>
    <w:pPr>
      <w:spacing w:after="120"/>
      <w:ind w:left="360"/>
    </w:pPr>
  </w:style>
  <w:style w:type="character" w:customStyle="1" w:styleId="BodyTextIndentChar">
    <w:name w:val="Body Text Indent Char"/>
    <w:link w:val="BodyTextIndent"/>
    <w:semiHidden/>
    <w:rsid w:val="00FF04E3"/>
    <w:rPr>
      <w:sz w:val="24"/>
    </w:rPr>
  </w:style>
  <w:style w:type="paragraph" w:styleId="BodyTextFirstIndent2">
    <w:name w:val="Body Text First Indent 2"/>
    <w:basedOn w:val="BodyTextIndent"/>
    <w:link w:val="BodyTextFirstIndent2Char"/>
    <w:semiHidden/>
    <w:rsid w:val="00405336"/>
    <w:pPr>
      <w:ind w:firstLine="210"/>
    </w:pPr>
  </w:style>
  <w:style w:type="character" w:customStyle="1" w:styleId="BodyTextFirstIndent2Char">
    <w:name w:val="Body Text First Indent 2 Char"/>
    <w:link w:val="BodyTextFirstIndent2"/>
    <w:semiHidden/>
    <w:rsid w:val="00FF04E3"/>
    <w:rPr>
      <w:sz w:val="24"/>
    </w:rPr>
  </w:style>
  <w:style w:type="paragraph" w:styleId="BodyTextIndent2">
    <w:name w:val="Body Text Indent 2"/>
    <w:basedOn w:val="Normal"/>
    <w:link w:val="BodyTextIndent2Char"/>
    <w:semiHidden/>
    <w:rsid w:val="00405336"/>
    <w:pPr>
      <w:spacing w:after="120" w:line="480" w:lineRule="auto"/>
      <w:ind w:left="360"/>
    </w:pPr>
  </w:style>
  <w:style w:type="character" w:customStyle="1" w:styleId="BodyTextIndent2Char">
    <w:name w:val="Body Text Indent 2 Char"/>
    <w:link w:val="BodyTextIndent2"/>
    <w:semiHidden/>
    <w:rsid w:val="00FF04E3"/>
    <w:rPr>
      <w:sz w:val="24"/>
    </w:rPr>
  </w:style>
  <w:style w:type="paragraph" w:styleId="BodyTextIndent3">
    <w:name w:val="Body Text Indent 3"/>
    <w:basedOn w:val="Normal"/>
    <w:link w:val="BodyTextIndent3Char"/>
    <w:semiHidden/>
    <w:rsid w:val="00405336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link w:val="BodyTextIndent3"/>
    <w:semiHidden/>
    <w:rsid w:val="00FF04E3"/>
    <w:rPr>
      <w:sz w:val="16"/>
      <w:szCs w:val="16"/>
    </w:rPr>
  </w:style>
  <w:style w:type="paragraph" w:styleId="Caption">
    <w:name w:val="caption"/>
    <w:basedOn w:val="Normal"/>
    <w:next w:val="Normal"/>
    <w:semiHidden/>
    <w:qFormat/>
    <w:rsid w:val="00405336"/>
    <w:rPr>
      <w:b/>
      <w:bCs/>
      <w:sz w:val="20"/>
    </w:rPr>
  </w:style>
  <w:style w:type="paragraph" w:styleId="Closing">
    <w:name w:val="Closing"/>
    <w:basedOn w:val="Normal"/>
    <w:link w:val="ClosingChar"/>
    <w:semiHidden/>
    <w:rsid w:val="00405336"/>
    <w:pPr>
      <w:ind w:left="4320"/>
    </w:pPr>
  </w:style>
  <w:style w:type="character" w:customStyle="1" w:styleId="ClosingChar">
    <w:name w:val="Closing Char"/>
    <w:link w:val="Closing"/>
    <w:semiHidden/>
    <w:rsid w:val="00FF04E3"/>
    <w:rPr>
      <w:sz w:val="24"/>
    </w:rPr>
  </w:style>
  <w:style w:type="paragraph" w:styleId="CommentText">
    <w:name w:val="annotation text"/>
    <w:basedOn w:val="Normal"/>
    <w:link w:val="CommentTextChar"/>
    <w:semiHidden/>
    <w:rsid w:val="00405336"/>
    <w:rPr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FF04E3"/>
  </w:style>
  <w:style w:type="paragraph" w:styleId="CommentSubject">
    <w:name w:val="annotation subject"/>
    <w:basedOn w:val="CommentText"/>
    <w:next w:val="CommentText"/>
    <w:link w:val="CommentSubjectChar"/>
    <w:semiHidden/>
    <w:rsid w:val="00405336"/>
    <w:rPr>
      <w:b/>
      <w:bCs/>
    </w:rPr>
  </w:style>
  <w:style w:type="character" w:customStyle="1" w:styleId="CommentSubjectChar">
    <w:name w:val="Comment Subject Char"/>
    <w:link w:val="CommentSubject"/>
    <w:semiHidden/>
    <w:rsid w:val="00FF04E3"/>
    <w:rPr>
      <w:b/>
      <w:bCs/>
    </w:rPr>
  </w:style>
  <w:style w:type="paragraph" w:styleId="Date">
    <w:name w:val="Date"/>
    <w:basedOn w:val="Normal"/>
    <w:next w:val="Normal"/>
    <w:link w:val="DateChar"/>
    <w:semiHidden/>
    <w:rsid w:val="00405336"/>
  </w:style>
  <w:style w:type="character" w:customStyle="1" w:styleId="DateChar">
    <w:name w:val="Date Char"/>
    <w:link w:val="Date"/>
    <w:semiHidden/>
    <w:rsid w:val="00FF04E3"/>
    <w:rPr>
      <w:sz w:val="24"/>
    </w:rPr>
  </w:style>
  <w:style w:type="paragraph" w:styleId="DocumentMap">
    <w:name w:val="Document Map"/>
    <w:basedOn w:val="Normal"/>
    <w:link w:val="DocumentMapChar"/>
    <w:semiHidden/>
    <w:rsid w:val="00405336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semiHidden/>
    <w:rsid w:val="00FF04E3"/>
    <w:rPr>
      <w:rFonts w:ascii="Tahoma" w:hAnsi="Tahoma" w:cs="Tahoma"/>
      <w:sz w:val="16"/>
      <w:szCs w:val="16"/>
    </w:rPr>
  </w:style>
  <w:style w:type="paragraph" w:styleId="E-mailSignature">
    <w:name w:val="E-mail Signature"/>
    <w:basedOn w:val="Normal"/>
    <w:link w:val="E-mailSignatureChar"/>
    <w:semiHidden/>
    <w:rsid w:val="00405336"/>
  </w:style>
  <w:style w:type="character" w:customStyle="1" w:styleId="E-mailSignatureChar">
    <w:name w:val="E-mail Signature Char"/>
    <w:link w:val="E-mailSignature"/>
    <w:semiHidden/>
    <w:rsid w:val="00FF04E3"/>
    <w:rPr>
      <w:sz w:val="24"/>
    </w:rPr>
  </w:style>
  <w:style w:type="paragraph" w:styleId="EndnoteText">
    <w:name w:val="endnote text"/>
    <w:basedOn w:val="Normal"/>
    <w:link w:val="EndnoteTextChar"/>
    <w:semiHidden/>
    <w:rsid w:val="00405336"/>
    <w:rPr>
      <w:sz w:val="20"/>
    </w:rPr>
  </w:style>
  <w:style w:type="character" w:customStyle="1" w:styleId="EndnoteTextChar">
    <w:name w:val="Endnote Text Char"/>
    <w:basedOn w:val="DefaultParagraphFont"/>
    <w:link w:val="EndnoteText"/>
    <w:semiHidden/>
    <w:rsid w:val="00FF04E3"/>
  </w:style>
  <w:style w:type="paragraph" w:styleId="EnvelopeAddress">
    <w:name w:val="envelope address"/>
    <w:basedOn w:val="Normal"/>
    <w:semiHidden/>
    <w:rsid w:val="00405336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EnvelopeReturn">
    <w:name w:val="envelope return"/>
    <w:basedOn w:val="Normal"/>
    <w:semiHidden/>
    <w:rsid w:val="00405336"/>
    <w:rPr>
      <w:rFonts w:ascii="Cambria" w:hAnsi="Cambria"/>
      <w:sz w:val="20"/>
    </w:rPr>
  </w:style>
  <w:style w:type="paragraph" w:styleId="Footer">
    <w:name w:val="footer"/>
    <w:basedOn w:val="Normal"/>
    <w:link w:val="FooterChar"/>
    <w:semiHidden/>
    <w:rsid w:val="0040533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semiHidden/>
    <w:rsid w:val="00FF04E3"/>
    <w:rPr>
      <w:sz w:val="24"/>
    </w:rPr>
  </w:style>
  <w:style w:type="paragraph" w:styleId="FootnoteText">
    <w:name w:val="footnote text"/>
    <w:basedOn w:val="Normal"/>
    <w:link w:val="FootnoteTextChar"/>
    <w:semiHidden/>
    <w:rsid w:val="00405336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FF04E3"/>
  </w:style>
  <w:style w:type="paragraph" w:styleId="Header">
    <w:name w:val="header"/>
    <w:basedOn w:val="Normal"/>
    <w:link w:val="HeaderChar"/>
    <w:semiHidden/>
    <w:rsid w:val="00405336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semiHidden/>
    <w:rsid w:val="00FF04E3"/>
    <w:rPr>
      <w:sz w:val="24"/>
    </w:rPr>
  </w:style>
  <w:style w:type="paragraph" w:styleId="HTMLAddress">
    <w:name w:val="HTML Address"/>
    <w:basedOn w:val="Normal"/>
    <w:link w:val="HTMLAddressChar"/>
    <w:semiHidden/>
    <w:rsid w:val="00405336"/>
    <w:rPr>
      <w:i/>
      <w:iCs/>
    </w:rPr>
  </w:style>
  <w:style w:type="character" w:customStyle="1" w:styleId="HTMLAddressChar">
    <w:name w:val="HTML Address Char"/>
    <w:link w:val="HTMLAddress"/>
    <w:semiHidden/>
    <w:rsid w:val="00FF04E3"/>
    <w:rPr>
      <w:i/>
      <w:iCs/>
      <w:sz w:val="24"/>
    </w:rPr>
  </w:style>
  <w:style w:type="paragraph" w:styleId="HTMLPreformatted">
    <w:name w:val="HTML Preformatted"/>
    <w:basedOn w:val="Normal"/>
    <w:link w:val="HTMLPreformattedChar"/>
    <w:semiHidden/>
    <w:rsid w:val="00405336"/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link w:val="HTMLPreformatted"/>
    <w:semiHidden/>
    <w:rsid w:val="00FF04E3"/>
    <w:rPr>
      <w:rFonts w:ascii="Courier New" w:hAnsi="Courier New" w:cs="Courier New"/>
    </w:rPr>
  </w:style>
  <w:style w:type="paragraph" w:styleId="Index1">
    <w:name w:val="index 1"/>
    <w:basedOn w:val="Normal"/>
    <w:next w:val="Normal"/>
    <w:autoRedefine/>
    <w:semiHidden/>
    <w:rsid w:val="00405336"/>
    <w:pPr>
      <w:ind w:left="240" w:hanging="240"/>
    </w:pPr>
  </w:style>
  <w:style w:type="paragraph" w:styleId="Index2">
    <w:name w:val="index 2"/>
    <w:basedOn w:val="Normal"/>
    <w:next w:val="Normal"/>
    <w:autoRedefine/>
    <w:semiHidden/>
    <w:rsid w:val="00405336"/>
    <w:pPr>
      <w:ind w:left="480" w:hanging="240"/>
    </w:pPr>
  </w:style>
  <w:style w:type="paragraph" w:styleId="Index3">
    <w:name w:val="index 3"/>
    <w:basedOn w:val="Normal"/>
    <w:next w:val="Normal"/>
    <w:autoRedefine/>
    <w:semiHidden/>
    <w:rsid w:val="00405336"/>
    <w:pPr>
      <w:ind w:left="720" w:hanging="240"/>
    </w:pPr>
  </w:style>
  <w:style w:type="paragraph" w:styleId="Index4">
    <w:name w:val="index 4"/>
    <w:basedOn w:val="Normal"/>
    <w:next w:val="Normal"/>
    <w:autoRedefine/>
    <w:semiHidden/>
    <w:rsid w:val="00405336"/>
    <w:pPr>
      <w:ind w:left="960" w:hanging="240"/>
    </w:pPr>
  </w:style>
  <w:style w:type="paragraph" w:styleId="Index5">
    <w:name w:val="index 5"/>
    <w:basedOn w:val="Normal"/>
    <w:next w:val="Normal"/>
    <w:autoRedefine/>
    <w:semiHidden/>
    <w:rsid w:val="00405336"/>
    <w:pPr>
      <w:ind w:left="1200" w:hanging="240"/>
    </w:pPr>
  </w:style>
  <w:style w:type="paragraph" w:styleId="Index6">
    <w:name w:val="index 6"/>
    <w:basedOn w:val="Normal"/>
    <w:next w:val="Normal"/>
    <w:autoRedefine/>
    <w:semiHidden/>
    <w:rsid w:val="00405336"/>
    <w:pPr>
      <w:ind w:left="1440" w:hanging="240"/>
    </w:pPr>
  </w:style>
  <w:style w:type="paragraph" w:styleId="Index7">
    <w:name w:val="index 7"/>
    <w:basedOn w:val="Normal"/>
    <w:next w:val="Normal"/>
    <w:autoRedefine/>
    <w:semiHidden/>
    <w:rsid w:val="00405336"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405336"/>
    <w:pPr>
      <w:ind w:left="1920" w:hanging="240"/>
    </w:pPr>
  </w:style>
  <w:style w:type="paragraph" w:styleId="Index9">
    <w:name w:val="index 9"/>
    <w:basedOn w:val="Normal"/>
    <w:next w:val="Normal"/>
    <w:autoRedefine/>
    <w:semiHidden/>
    <w:rsid w:val="00405336"/>
    <w:pPr>
      <w:ind w:left="2160" w:hanging="240"/>
    </w:pPr>
  </w:style>
  <w:style w:type="paragraph" w:styleId="IndexHeading">
    <w:name w:val="index heading"/>
    <w:basedOn w:val="Normal"/>
    <w:next w:val="Index1"/>
    <w:semiHidden/>
    <w:rsid w:val="00405336"/>
    <w:rPr>
      <w:rFonts w:ascii="Cambria" w:hAnsi="Cambria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40533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semiHidden/>
    <w:rsid w:val="00FF04E3"/>
    <w:rPr>
      <w:b/>
      <w:bCs/>
      <w:i/>
      <w:iCs/>
      <w:color w:val="4F81BD"/>
      <w:sz w:val="24"/>
    </w:rPr>
  </w:style>
  <w:style w:type="paragraph" w:styleId="List">
    <w:name w:val="List"/>
    <w:basedOn w:val="Normal"/>
    <w:semiHidden/>
    <w:rsid w:val="00405336"/>
    <w:pPr>
      <w:ind w:left="360" w:hanging="360"/>
      <w:contextualSpacing/>
    </w:pPr>
  </w:style>
  <w:style w:type="paragraph" w:styleId="List2">
    <w:name w:val="List 2"/>
    <w:basedOn w:val="Normal"/>
    <w:semiHidden/>
    <w:rsid w:val="00405336"/>
    <w:pPr>
      <w:ind w:left="720" w:hanging="360"/>
      <w:contextualSpacing/>
    </w:pPr>
  </w:style>
  <w:style w:type="paragraph" w:styleId="List3">
    <w:name w:val="List 3"/>
    <w:basedOn w:val="Normal"/>
    <w:semiHidden/>
    <w:rsid w:val="00405336"/>
    <w:pPr>
      <w:ind w:left="1080" w:hanging="360"/>
      <w:contextualSpacing/>
    </w:pPr>
  </w:style>
  <w:style w:type="paragraph" w:styleId="List4">
    <w:name w:val="List 4"/>
    <w:basedOn w:val="Normal"/>
    <w:semiHidden/>
    <w:rsid w:val="00405336"/>
    <w:pPr>
      <w:ind w:left="1440" w:hanging="360"/>
      <w:contextualSpacing/>
    </w:pPr>
  </w:style>
  <w:style w:type="paragraph" w:styleId="List5">
    <w:name w:val="List 5"/>
    <w:basedOn w:val="Normal"/>
    <w:semiHidden/>
    <w:rsid w:val="00405336"/>
    <w:pPr>
      <w:ind w:left="1800" w:hanging="360"/>
      <w:contextualSpacing/>
    </w:pPr>
  </w:style>
  <w:style w:type="paragraph" w:styleId="ListBullet">
    <w:name w:val="List Bullet"/>
    <w:basedOn w:val="Normal"/>
    <w:semiHidden/>
    <w:rsid w:val="00405336"/>
    <w:pPr>
      <w:numPr>
        <w:numId w:val="1"/>
      </w:numPr>
      <w:contextualSpacing/>
    </w:pPr>
  </w:style>
  <w:style w:type="paragraph" w:styleId="ListBullet2">
    <w:name w:val="List Bullet 2"/>
    <w:basedOn w:val="Normal"/>
    <w:semiHidden/>
    <w:rsid w:val="00405336"/>
    <w:pPr>
      <w:numPr>
        <w:numId w:val="2"/>
      </w:numPr>
      <w:contextualSpacing/>
    </w:pPr>
  </w:style>
  <w:style w:type="paragraph" w:styleId="ListBullet3">
    <w:name w:val="List Bullet 3"/>
    <w:basedOn w:val="Normal"/>
    <w:semiHidden/>
    <w:rsid w:val="00405336"/>
    <w:pPr>
      <w:numPr>
        <w:numId w:val="3"/>
      </w:numPr>
      <w:contextualSpacing/>
    </w:pPr>
  </w:style>
  <w:style w:type="paragraph" w:styleId="ListBullet4">
    <w:name w:val="List Bullet 4"/>
    <w:basedOn w:val="Normal"/>
    <w:semiHidden/>
    <w:rsid w:val="00405336"/>
    <w:pPr>
      <w:numPr>
        <w:numId w:val="4"/>
      </w:numPr>
      <w:contextualSpacing/>
    </w:pPr>
  </w:style>
  <w:style w:type="paragraph" w:styleId="ListBullet5">
    <w:name w:val="List Bullet 5"/>
    <w:basedOn w:val="Normal"/>
    <w:semiHidden/>
    <w:rsid w:val="00405336"/>
    <w:pPr>
      <w:numPr>
        <w:numId w:val="5"/>
      </w:numPr>
      <w:contextualSpacing/>
    </w:pPr>
  </w:style>
  <w:style w:type="paragraph" w:styleId="ListContinue">
    <w:name w:val="List Continue"/>
    <w:basedOn w:val="Normal"/>
    <w:semiHidden/>
    <w:rsid w:val="00405336"/>
    <w:pPr>
      <w:spacing w:after="120"/>
      <w:ind w:left="360"/>
      <w:contextualSpacing/>
    </w:pPr>
  </w:style>
  <w:style w:type="paragraph" w:styleId="ListContinue2">
    <w:name w:val="List Continue 2"/>
    <w:basedOn w:val="Normal"/>
    <w:semiHidden/>
    <w:rsid w:val="00405336"/>
    <w:pPr>
      <w:spacing w:after="120"/>
      <w:ind w:left="720"/>
      <w:contextualSpacing/>
    </w:pPr>
  </w:style>
  <w:style w:type="paragraph" w:styleId="ListContinue3">
    <w:name w:val="List Continue 3"/>
    <w:basedOn w:val="Normal"/>
    <w:semiHidden/>
    <w:rsid w:val="00405336"/>
    <w:pPr>
      <w:spacing w:after="120"/>
      <w:ind w:left="1080"/>
      <w:contextualSpacing/>
    </w:pPr>
  </w:style>
  <w:style w:type="paragraph" w:styleId="ListContinue4">
    <w:name w:val="List Continue 4"/>
    <w:basedOn w:val="Normal"/>
    <w:semiHidden/>
    <w:rsid w:val="00405336"/>
    <w:pPr>
      <w:spacing w:after="120"/>
      <w:ind w:left="1440"/>
      <w:contextualSpacing/>
    </w:pPr>
  </w:style>
  <w:style w:type="paragraph" w:styleId="ListContinue5">
    <w:name w:val="List Continue 5"/>
    <w:basedOn w:val="Normal"/>
    <w:semiHidden/>
    <w:rsid w:val="00405336"/>
    <w:pPr>
      <w:spacing w:after="120"/>
      <w:ind w:left="1800"/>
      <w:contextualSpacing/>
    </w:pPr>
  </w:style>
  <w:style w:type="paragraph" w:styleId="ListNumber">
    <w:name w:val="List Number"/>
    <w:basedOn w:val="Normal"/>
    <w:semiHidden/>
    <w:rsid w:val="00405336"/>
    <w:pPr>
      <w:numPr>
        <w:numId w:val="6"/>
      </w:numPr>
      <w:contextualSpacing/>
    </w:pPr>
  </w:style>
  <w:style w:type="paragraph" w:styleId="ListNumber2">
    <w:name w:val="List Number 2"/>
    <w:basedOn w:val="Normal"/>
    <w:semiHidden/>
    <w:rsid w:val="00405336"/>
    <w:pPr>
      <w:numPr>
        <w:numId w:val="7"/>
      </w:numPr>
      <w:contextualSpacing/>
    </w:pPr>
  </w:style>
  <w:style w:type="paragraph" w:styleId="ListNumber3">
    <w:name w:val="List Number 3"/>
    <w:basedOn w:val="Normal"/>
    <w:semiHidden/>
    <w:rsid w:val="00405336"/>
    <w:pPr>
      <w:numPr>
        <w:numId w:val="8"/>
      </w:numPr>
      <w:contextualSpacing/>
    </w:pPr>
  </w:style>
  <w:style w:type="paragraph" w:styleId="ListNumber4">
    <w:name w:val="List Number 4"/>
    <w:basedOn w:val="Normal"/>
    <w:semiHidden/>
    <w:rsid w:val="00405336"/>
    <w:pPr>
      <w:numPr>
        <w:numId w:val="9"/>
      </w:numPr>
      <w:contextualSpacing/>
    </w:pPr>
  </w:style>
  <w:style w:type="paragraph" w:styleId="ListNumber5">
    <w:name w:val="List Number 5"/>
    <w:basedOn w:val="Normal"/>
    <w:semiHidden/>
    <w:rsid w:val="00405336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semiHidden/>
    <w:qFormat/>
    <w:rsid w:val="00405336"/>
    <w:pPr>
      <w:ind w:left="720"/>
    </w:pPr>
  </w:style>
  <w:style w:type="paragraph" w:styleId="MacroText">
    <w:name w:val="macro"/>
    <w:link w:val="MacroTextChar"/>
    <w:semiHidden/>
    <w:rsid w:val="0040533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MacroTextChar">
    <w:name w:val="Macro Text Char"/>
    <w:link w:val="MacroText"/>
    <w:semiHidden/>
    <w:rsid w:val="00FF04E3"/>
    <w:rPr>
      <w:rFonts w:ascii="Courier New" w:hAnsi="Courier New" w:cs="Courier New"/>
      <w:lang w:val="en-US" w:eastAsia="en-US" w:bidi="ar-SA"/>
    </w:rPr>
  </w:style>
  <w:style w:type="paragraph" w:styleId="MessageHeader">
    <w:name w:val="Message Header"/>
    <w:basedOn w:val="Normal"/>
    <w:link w:val="MessageHeaderChar"/>
    <w:semiHidden/>
    <w:rsid w:val="0040533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MessageHeaderChar">
    <w:name w:val="Message Header Char"/>
    <w:link w:val="MessageHeader"/>
    <w:semiHidden/>
    <w:rsid w:val="00FF04E3"/>
    <w:rPr>
      <w:rFonts w:ascii="Cambria" w:hAnsi="Cambria"/>
      <w:sz w:val="24"/>
      <w:szCs w:val="24"/>
      <w:shd w:val="pct20" w:color="auto" w:fill="auto"/>
    </w:rPr>
  </w:style>
  <w:style w:type="paragraph" w:styleId="NoSpacing">
    <w:name w:val="No Spacing"/>
    <w:link w:val="NoSpacingChar"/>
    <w:uiPriority w:val="1"/>
    <w:qFormat/>
    <w:rsid w:val="00405336"/>
    <w:rPr>
      <w:sz w:val="24"/>
    </w:rPr>
  </w:style>
  <w:style w:type="paragraph" w:styleId="NormalWeb">
    <w:name w:val="Normal (Web)"/>
    <w:basedOn w:val="Normal"/>
    <w:semiHidden/>
    <w:rsid w:val="00405336"/>
    <w:rPr>
      <w:szCs w:val="24"/>
    </w:rPr>
  </w:style>
  <w:style w:type="paragraph" w:styleId="NormalIndent">
    <w:name w:val="Normal Indent"/>
    <w:basedOn w:val="Normal"/>
    <w:semiHidden/>
    <w:rsid w:val="00405336"/>
    <w:pPr>
      <w:ind w:left="720"/>
    </w:pPr>
  </w:style>
  <w:style w:type="paragraph" w:styleId="NoteHeading">
    <w:name w:val="Note Heading"/>
    <w:basedOn w:val="Normal"/>
    <w:next w:val="Normal"/>
    <w:link w:val="NoteHeadingChar"/>
    <w:semiHidden/>
    <w:rsid w:val="00405336"/>
  </w:style>
  <w:style w:type="character" w:customStyle="1" w:styleId="NoteHeadingChar">
    <w:name w:val="Note Heading Char"/>
    <w:link w:val="NoteHeading"/>
    <w:semiHidden/>
    <w:rsid w:val="00FF04E3"/>
    <w:rPr>
      <w:sz w:val="24"/>
    </w:rPr>
  </w:style>
  <w:style w:type="paragraph" w:styleId="PlainText">
    <w:name w:val="Plain Text"/>
    <w:basedOn w:val="Normal"/>
    <w:link w:val="PlainTextChar"/>
    <w:semiHidden/>
    <w:rsid w:val="00405336"/>
    <w:rPr>
      <w:rFonts w:ascii="Courier New" w:hAnsi="Courier New" w:cs="Courier New"/>
      <w:sz w:val="20"/>
    </w:rPr>
  </w:style>
  <w:style w:type="character" w:customStyle="1" w:styleId="PlainTextChar">
    <w:name w:val="Plain Text Char"/>
    <w:link w:val="PlainText"/>
    <w:semiHidden/>
    <w:rsid w:val="00FF04E3"/>
    <w:rPr>
      <w:rFonts w:ascii="Courier New" w:hAnsi="Courier New" w:cs="Courier New"/>
    </w:rPr>
  </w:style>
  <w:style w:type="paragraph" w:styleId="Quote">
    <w:name w:val="Quote"/>
    <w:basedOn w:val="Normal"/>
    <w:next w:val="Normal"/>
    <w:link w:val="QuoteChar"/>
    <w:uiPriority w:val="29"/>
    <w:semiHidden/>
    <w:qFormat/>
    <w:rsid w:val="00405336"/>
    <w:rPr>
      <w:i/>
      <w:iCs/>
      <w:color w:val="000000"/>
    </w:rPr>
  </w:style>
  <w:style w:type="character" w:customStyle="1" w:styleId="QuoteChar">
    <w:name w:val="Quote Char"/>
    <w:link w:val="Quote"/>
    <w:uiPriority w:val="29"/>
    <w:semiHidden/>
    <w:rsid w:val="00FF04E3"/>
    <w:rPr>
      <w:i/>
      <w:iCs/>
      <w:color w:val="000000"/>
      <w:sz w:val="24"/>
    </w:rPr>
  </w:style>
  <w:style w:type="paragraph" w:styleId="Salutation">
    <w:name w:val="Salutation"/>
    <w:basedOn w:val="Normal"/>
    <w:next w:val="Normal"/>
    <w:link w:val="SalutationChar"/>
    <w:semiHidden/>
    <w:rsid w:val="00405336"/>
  </w:style>
  <w:style w:type="character" w:customStyle="1" w:styleId="SalutationChar">
    <w:name w:val="Salutation Char"/>
    <w:link w:val="Salutation"/>
    <w:semiHidden/>
    <w:rsid w:val="00FF04E3"/>
    <w:rPr>
      <w:sz w:val="24"/>
    </w:rPr>
  </w:style>
  <w:style w:type="paragraph" w:styleId="Signature">
    <w:name w:val="Signature"/>
    <w:basedOn w:val="Normal"/>
    <w:link w:val="SignatureChar"/>
    <w:semiHidden/>
    <w:rsid w:val="00405336"/>
    <w:pPr>
      <w:ind w:left="4320"/>
    </w:pPr>
  </w:style>
  <w:style w:type="character" w:customStyle="1" w:styleId="SignatureChar">
    <w:name w:val="Signature Char"/>
    <w:link w:val="Signature"/>
    <w:semiHidden/>
    <w:rsid w:val="00FF04E3"/>
    <w:rPr>
      <w:sz w:val="24"/>
    </w:rPr>
  </w:style>
  <w:style w:type="paragraph" w:styleId="Subtitle">
    <w:name w:val="Subtitle"/>
    <w:basedOn w:val="Normal"/>
    <w:next w:val="Normal"/>
    <w:link w:val="SubtitleChar"/>
    <w:semiHidden/>
    <w:qFormat/>
    <w:rsid w:val="00405336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SubtitleChar">
    <w:name w:val="Subtitle Char"/>
    <w:link w:val="Subtitle"/>
    <w:semiHidden/>
    <w:rsid w:val="00FF04E3"/>
    <w:rPr>
      <w:rFonts w:ascii="Cambria" w:hAnsi="Cambria"/>
      <w:sz w:val="24"/>
      <w:szCs w:val="24"/>
    </w:rPr>
  </w:style>
  <w:style w:type="paragraph" w:styleId="TableofAuthorities">
    <w:name w:val="table of authorities"/>
    <w:basedOn w:val="Normal"/>
    <w:next w:val="Normal"/>
    <w:semiHidden/>
    <w:rsid w:val="00405336"/>
    <w:pPr>
      <w:ind w:left="240" w:hanging="240"/>
    </w:pPr>
  </w:style>
  <w:style w:type="paragraph" w:styleId="TableofFigures">
    <w:name w:val="table of figures"/>
    <w:basedOn w:val="Normal"/>
    <w:next w:val="Normal"/>
    <w:semiHidden/>
    <w:rsid w:val="00405336"/>
  </w:style>
  <w:style w:type="paragraph" w:styleId="Title">
    <w:name w:val="Title"/>
    <w:basedOn w:val="Normal"/>
    <w:next w:val="Normal"/>
    <w:link w:val="TitleChar"/>
    <w:semiHidden/>
    <w:qFormat/>
    <w:rsid w:val="0040533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semiHidden/>
    <w:rsid w:val="00FF04E3"/>
    <w:rPr>
      <w:rFonts w:ascii="Cambria" w:hAnsi="Cambria"/>
      <w:b/>
      <w:bCs/>
      <w:kern w:val="28"/>
      <w:sz w:val="32"/>
      <w:szCs w:val="32"/>
    </w:rPr>
  </w:style>
  <w:style w:type="paragraph" w:styleId="TOAHeading">
    <w:name w:val="toa heading"/>
    <w:basedOn w:val="Normal"/>
    <w:next w:val="Normal"/>
    <w:semiHidden/>
    <w:rsid w:val="00405336"/>
    <w:pPr>
      <w:spacing w:before="120"/>
    </w:pPr>
    <w:rPr>
      <w:rFonts w:ascii="Cambria" w:hAnsi="Cambria"/>
      <w:b/>
      <w:bCs/>
      <w:szCs w:val="24"/>
    </w:rPr>
  </w:style>
  <w:style w:type="paragraph" w:styleId="TOC1">
    <w:name w:val="toc 1"/>
    <w:basedOn w:val="Normal"/>
    <w:next w:val="Normal"/>
    <w:autoRedefine/>
    <w:semiHidden/>
    <w:rsid w:val="00405336"/>
  </w:style>
  <w:style w:type="paragraph" w:styleId="TOC2">
    <w:name w:val="toc 2"/>
    <w:basedOn w:val="Normal"/>
    <w:next w:val="Normal"/>
    <w:autoRedefine/>
    <w:semiHidden/>
    <w:rsid w:val="00405336"/>
    <w:pPr>
      <w:ind w:left="240"/>
    </w:pPr>
  </w:style>
  <w:style w:type="paragraph" w:styleId="TOC3">
    <w:name w:val="toc 3"/>
    <w:basedOn w:val="Normal"/>
    <w:next w:val="Normal"/>
    <w:autoRedefine/>
    <w:semiHidden/>
    <w:rsid w:val="00405336"/>
    <w:pPr>
      <w:ind w:left="480"/>
    </w:pPr>
  </w:style>
  <w:style w:type="paragraph" w:styleId="TOC4">
    <w:name w:val="toc 4"/>
    <w:basedOn w:val="Normal"/>
    <w:next w:val="Normal"/>
    <w:autoRedefine/>
    <w:semiHidden/>
    <w:rsid w:val="00405336"/>
    <w:pPr>
      <w:ind w:left="720"/>
    </w:pPr>
  </w:style>
  <w:style w:type="paragraph" w:styleId="TOC5">
    <w:name w:val="toc 5"/>
    <w:basedOn w:val="Normal"/>
    <w:next w:val="Normal"/>
    <w:autoRedefine/>
    <w:semiHidden/>
    <w:rsid w:val="00405336"/>
    <w:pPr>
      <w:ind w:left="960"/>
    </w:pPr>
  </w:style>
  <w:style w:type="paragraph" w:styleId="TOC6">
    <w:name w:val="toc 6"/>
    <w:basedOn w:val="Normal"/>
    <w:next w:val="Normal"/>
    <w:autoRedefine/>
    <w:semiHidden/>
    <w:rsid w:val="00405336"/>
    <w:pPr>
      <w:ind w:left="1200"/>
    </w:pPr>
  </w:style>
  <w:style w:type="paragraph" w:styleId="TOC7">
    <w:name w:val="toc 7"/>
    <w:basedOn w:val="Normal"/>
    <w:next w:val="Normal"/>
    <w:autoRedefine/>
    <w:semiHidden/>
    <w:rsid w:val="00405336"/>
    <w:pPr>
      <w:ind w:left="1440"/>
    </w:pPr>
  </w:style>
  <w:style w:type="paragraph" w:styleId="TOC8">
    <w:name w:val="toc 8"/>
    <w:basedOn w:val="Normal"/>
    <w:next w:val="Normal"/>
    <w:autoRedefine/>
    <w:semiHidden/>
    <w:rsid w:val="00405336"/>
    <w:pPr>
      <w:ind w:left="1680"/>
    </w:pPr>
  </w:style>
  <w:style w:type="paragraph" w:styleId="TOC9">
    <w:name w:val="toc 9"/>
    <w:basedOn w:val="Normal"/>
    <w:next w:val="Normal"/>
    <w:autoRedefine/>
    <w:semiHidden/>
    <w:rsid w:val="00405336"/>
    <w:pPr>
      <w:ind w:left="19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05336"/>
    <w:pPr>
      <w:outlineLvl w:val="9"/>
    </w:pPr>
    <w:rPr>
      <w:rFonts w:ascii="Cambria" w:hAnsi="Cambria"/>
      <w:sz w:val="32"/>
      <w:szCs w:val="32"/>
    </w:rPr>
  </w:style>
  <w:style w:type="character" w:styleId="Hyperlink">
    <w:name w:val="Hyperlink"/>
    <w:semiHidden/>
    <w:rsid w:val="007402FC"/>
    <w:rPr>
      <w:color w:val="0000FF"/>
      <w:u w:val="single"/>
    </w:rPr>
  </w:style>
  <w:style w:type="character" w:styleId="FollowedHyperlink">
    <w:name w:val="FollowedHyperlink"/>
    <w:semiHidden/>
    <w:unhideWhenUsed/>
    <w:rsid w:val="00793072"/>
    <w:rPr>
      <w:color w:val="800080"/>
      <w:u w:val="single"/>
    </w:rPr>
  </w:style>
  <w:style w:type="character" w:styleId="CommentReference">
    <w:name w:val="annotation reference"/>
    <w:semiHidden/>
    <w:unhideWhenUsed/>
    <w:rsid w:val="00793072"/>
    <w:rPr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8218C4"/>
    <w:rPr>
      <w:color w:val="808080"/>
      <w:shd w:val="clear" w:color="auto" w:fill="E6E6E6"/>
    </w:rPr>
  </w:style>
  <w:style w:type="paragraph" w:customStyle="1" w:styleId="PubInfo">
    <w:name w:val="PubInfo"/>
    <w:basedOn w:val="Normal"/>
    <w:qFormat/>
    <w:rsid w:val="00533910"/>
    <w:pPr>
      <w:suppressAutoHyphens/>
      <w:jc w:val="center"/>
    </w:pPr>
    <w:rPr>
      <w:sz w:val="20"/>
      <w:lang w:eastAsia="ar-SA"/>
    </w:rPr>
  </w:style>
  <w:style w:type="paragraph" w:customStyle="1" w:styleId="DoiInfo">
    <w:name w:val="DoiInfo"/>
    <w:basedOn w:val="Normal"/>
    <w:qFormat/>
    <w:rsid w:val="00533910"/>
    <w:pPr>
      <w:suppressAutoHyphens/>
      <w:jc w:val="center"/>
    </w:pPr>
    <w:rPr>
      <w:sz w:val="20"/>
      <w:lang w:eastAsia="ar-SA"/>
    </w:rPr>
  </w:style>
  <w:style w:type="character" w:customStyle="1" w:styleId="NoSpacingChar">
    <w:name w:val="No Spacing Char"/>
    <w:basedOn w:val="DefaultParagraphFont"/>
    <w:link w:val="NoSpacing"/>
    <w:uiPriority w:val="1"/>
    <w:rsid w:val="007D2CC8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60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4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5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0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1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9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8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6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8221A7F0343744B07CC2CED3D6F8EE" ma:contentTypeVersion="12" ma:contentTypeDescription="Create a new document." ma:contentTypeScope="" ma:versionID="4ed130d46c3bc80f8d043bccdf574eeb">
  <xsd:schema xmlns:xsd="http://www.w3.org/2001/XMLSchema" xmlns:xs="http://www.w3.org/2001/XMLSchema" xmlns:p="http://schemas.microsoft.com/office/2006/metadata/properties" xmlns:ns3="96858f5b-69cf-4d49-a520-6ae816db1d8d" xmlns:ns4="1867113f-8995-4870-a940-2b72f688d265" targetNamespace="http://schemas.microsoft.com/office/2006/metadata/properties" ma:root="true" ma:fieldsID="194ceea0314d884e28c6faa81920b7ec" ns3:_="" ns4:_="">
    <xsd:import namespace="96858f5b-69cf-4d49-a520-6ae816db1d8d"/>
    <xsd:import namespace="1867113f-8995-4870-a940-2b72f688d26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58f5b-69cf-4d49-a520-6ae816db1d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67113f-8995-4870-a940-2b72f688d26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06A6A5F-BF35-401C-A3A1-63045C83100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8F523CB-42AC-406D-90D9-CA3AE16CA9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858f5b-69cf-4d49-a520-6ae816db1d8d"/>
    <ds:schemaRef ds:uri="1867113f-8995-4870-a940-2b72f688d2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876C972-A183-49AB-BF18-FB119101A461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14b77578-9773-42d5-8507-251ca2dc2b06}" enabled="0" method="" siteId="{14b77578-9773-42d5-8507-251ca2dc2b06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8</Pages>
  <Words>643</Words>
  <Characters>3480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Supporting Online Material for</vt:lpstr>
    </vt:vector>
  </TitlesOfParts>
  <Company>AAAS</Company>
  <LinksUpToDate>false</LinksUpToDate>
  <CharactersWithSpaces>4115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Supporting Online Material for</dc:title>
  <dc:subject/>
  <dc:creator>Brooks Hanson</dc:creator>
  <cp:keywords/>
  <cp:lastModifiedBy>Park, Jae-Hyeon (NIH/NIA/IRP) [C]</cp:lastModifiedBy>
  <cp:revision>82</cp:revision>
  <cp:lastPrinted>2023-10-02T13:10:00Z</cp:lastPrinted>
  <dcterms:created xsi:type="dcterms:W3CDTF">2023-07-19T04:38:00Z</dcterms:created>
  <dcterms:modified xsi:type="dcterms:W3CDTF">2023-12-07T04:22:00Z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0x0101000C8221A7F0343744B07CC2CED3D6F8EE</vt:lpwstr>
  </property>
</Properties>
</file>