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24B9" w:rsidRDefault="00AB24B9" w:rsidP="00AB24B9">
      <w:pPr>
        <w:spacing w:after="0" w:line="480" w:lineRule="auto"/>
        <w:rPr>
          <w:rFonts w:ascii="Arial" w:hAnsi="Arial" w:cs="Arial"/>
          <w:b/>
          <w:bCs/>
          <w:sz w:val="24"/>
          <w:szCs w:val="24"/>
        </w:rPr>
      </w:pPr>
      <w:bookmarkStart w:id="0" w:name="_GoBack"/>
      <w:bookmarkEnd w:id="0"/>
      <w:r w:rsidRPr="0021374D">
        <w:rPr>
          <w:rFonts w:ascii="Arial" w:hAnsi="Arial" w:cs="Arial"/>
          <w:b/>
          <w:bCs/>
          <w:sz w:val="24"/>
          <w:szCs w:val="24"/>
        </w:rPr>
        <w:t xml:space="preserve">Supporting and Supplemental </w:t>
      </w:r>
      <w:r>
        <w:rPr>
          <w:rFonts w:ascii="Arial" w:hAnsi="Arial" w:cs="Arial"/>
          <w:b/>
          <w:bCs/>
          <w:sz w:val="24"/>
          <w:szCs w:val="24"/>
        </w:rPr>
        <w:t>Information</w:t>
      </w:r>
    </w:p>
    <w:p w:rsidR="00AB24B9" w:rsidRPr="006D10F3" w:rsidRDefault="00AB24B9" w:rsidP="00AB24B9">
      <w:pPr>
        <w:spacing w:after="0" w:line="480" w:lineRule="auto"/>
        <w:jc w:val="center"/>
        <w:rPr>
          <w:rFonts w:ascii="Arial" w:hAnsi="Arial" w:cs="Arial"/>
          <w:b/>
          <w:bCs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62F5A4E" wp14:editId="31A810DE">
            <wp:extent cx="4434840" cy="3494038"/>
            <wp:effectExtent l="0" t="0" r="3810" b="0"/>
            <wp:docPr id="98936322" name="Picture 1" descr="A close-up of a microsco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36322" name="Picture 1" descr="A close-up of a microscope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4483" cy="3501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4B9" w:rsidRDefault="00AB24B9" w:rsidP="00AB24B9">
      <w:pPr>
        <w:spacing w:line="480" w:lineRule="auto"/>
        <w:rPr>
          <w:rFonts w:ascii="Arial" w:hAnsi="Arial" w:cs="Arial"/>
          <w:b/>
          <w:bCs/>
          <w:sz w:val="24"/>
          <w:szCs w:val="24"/>
        </w:rPr>
      </w:pPr>
      <w:r w:rsidRPr="006D10F3">
        <w:rPr>
          <w:rFonts w:ascii="Arial" w:hAnsi="Arial" w:cs="Arial"/>
          <w:b/>
          <w:bCs/>
          <w:sz w:val="24"/>
          <w:szCs w:val="24"/>
        </w:rPr>
        <w:t>Supplementary Figure 1. SA-</w:t>
      </w:r>
      <w:r>
        <w:rPr>
          <w:rFonts w:ascii="Symbol" w:hAnsi="Symbol" w:cs="Arial"/>
          <w:b/>
          <w:bCs/>
          <w:sz w:val="24"/>
          <w:szCs w:val="24"/>
        </w:rPr>
        <w:t></w:t>
      </w:r>
      <w:r w:rsidRPr="006D10F3">
        <w:rPr>
          <w:rFonts w:ascii="Arial" w:hAnsi="Arial" w:cs="Arial"/>
          <w:b/>
          <w:bCs/>
          <w:sz w:val="24"/>
          <w:szCs w:val="24"/>
        </w:rPr>
        <w:t xml:space="preserve">gal staining shows lack of TUNEL co-localization. </w:t>
      </w:r>
    </w:p>
    <w:p w:rsidR="00AB24B9" w:rsidRPr="006D10F3" w:rsidRDefault="00AB24B9" w:rsidP="00AB24B9">
      <w:pPr>
        <w:spacing w:line="480" w:lineRule="auto"/>
        <w:rPr>
          <w:rFonts w:ascii="Arial" w:hAnsi="Arial" w:cs="Arial"/>
          <w:sz w:val="24"/>
          <w:szCs w:val="24"/>
        </w:rPr>
      </w:pPr>
      <w:r w:rsidRPr="006D10F3">
        <w:rPr>
          <w:rFonts w:ascii="Arial" w:hAnsi="Arial" w:cs="Arial"/>
          <w:sz w:val="24"/>
          <w:szCs w:val="24"/>
        </w:rPr>
        <w:t xml:space="preserve">After NMDA damage, retinas </w:t>
      </w:r>
      <w:r w:rsidRPr="008E5159">
        <w:rPr>
          <w:rFonts w:ascii="Arial" w:hAnsi="Arial" w:cs="Arial"/>
          <w:sz w:val="24"/>
          <w:szCs w:val="24"/>
        </w:rPr>
        <w:t>at 5 dpi</w:t>
      </w:r>
      <w:r>
        <w:rPr>
          <w:rFonts w:ascii="Arial" w:hAnsi="Arial" w:cs="Arial"/>
          <w:sz w:val="24"/>
          <w:szCs w:val="24"/>
        </w:rPr>
        <w:t xml:space="preserve"> </w:t>
      </w:r>
      <w:r w:rsidRPr="006D10F3">
        <w:rPr>
          <w:rFonts w:ascii="Arial" w:hAnsi="Arial" w:cs="Arial"/>
          <w:sz w:val="24"/>
          <w:szCs w:val="24"/>
        </w:rPr>
        <w:t>were stained with SA-βGal a</w:t>
      </w:r>
      <w:r>
        <w:rPr>
          <w:rFonts w:ascii="Arial" w:hAnsi="Arial" w:cs="Arial"/>
          <w:sz w:val="24"/>
          <w:szCs w:val="24"/>
        </w:rPr>
        <w:t>long with</w:t>
      </w:r>
      <w:r w:rsidRPr="006D10F3">
        <w:rPr>
          <w:rFonts w:ascii="Arial" w:hAnsi="Arial" w:cs="Arial"/>
          <w:sz w:val="24"/>
          <w:szCs w:val="24"/>
        </w:rPr>
        <w:t xml:space="preserve"> TUNEL</w:t>
      </w:r>
      <w:r>
        <w:rPr>
          <w:rFonts w:ascii="Arial" w:hAnsi="Arial" w:cs="Arial"/>
          <w:sz w:val="24"/>
          <w:szCs w:val="24"/>
        </w:rPr>
        <w:t xml:space="preserve"> labeling</w:t>
      </w:r>
      <w:r w:rsidRPr="006D10F3">
        <w:rPr>
          <w:rFonts w:ascii="Arial" w:hAnsi="Arial" w:cs="Arial"/>
          <w:sz w:val="24"/>
          <w:szCs w:val="24"/>
        </w:rPr>
        <w:t xml:space="preserve"> to </w:t>
      </w:r>
      <w:r>
        <w:rPr>
          <w:rFonts w:ascii="Arial" w:hAnsi="Arial" w:cs="Arial"/>
          <w:sz w:val="24"/>
          <w:szCs w:val="24"/>
        </w:rPr>
        <w:t>identify</w:t>
      </w:r>
      <w:r w:rsidRPr="006D10F3">
        <w:rPr>
          <w:rFonts w:ascii="Arial" w:hAnsi="Arial" w:cs="Arial"/>
          <w:sz w:val="24"/>
          <w:szCs w:val="24"/>
        </w:rPr>
        <w:t xml:space="preserve"> apoptotic cells. </w:t>
      </w:r>
      <w:r>
        <w:rPr>
          <w:rFonts w:ascii="Arial" w:hAnsi="Arial" w:cs="Arial"/>
          <w:sz w:val="24"/>
          <w:szCs w:val="24"/>
        </w:rPr>
        <w:t xml:space="preserve">None of the </w:t>
      </w:r>
      <w:r w:rsidRPr="008E5159">
        <w:rPr>
          <w:rFonts w:ascii="Arial" w:hAnsi="Arial" w:cs="Arial"/>
          <w:sz w:val="24"/>
          <w:szCs w:val="24"/>
        </w:rPr>
        <w:t>35 SA-βGal</w:t>
      </w:r>
      <w:r w:rsidRPr="008E5159">
        <w:rPr>
          <w:rFonts w:ascii="Arial" w:hAnsi="Arial" w:cs="Arial"/>
          <w:sz w:val="24"/>
          <w:szCs w:val="24"/>
          <w:vertAlign w:val="superscript"/>
        </w:rPr>
        <w:t>+</w:t>
      </w:r>
      <w:r w:rsidRPr="008E5159">
        <w:rPr>
          <w:rFonts w:ascii="Arial" w:hAnsi="Arial" w:cs="Arial"/>
          <w:sz w:val="24"/>
          <w:szCs w:val="24"/>
        </w:rPr>
        <w:t xml:space="preserve"> cells</w:t>
      </w:r>
      <w:r w:rsidRPr="006D10F3">
        <w:rPr>
          <w:rFonts w:ascii="Arial" w:hAnsi="Arial" w:cs="Arial"/>
          <w:sz w:val="24"/>
          <w:szCs w:val="24"/>
        </w:rPr>
        <w:t xml:space="preserve"> showed co-localization with TUNEL</w:t>
      </w:r>
      <w:r w:rsidRPr="006D10F3">
        <w:rPr>
          <w:rFonts w:ascii="Arial" w:hAnsi="Arial" w:cs="Arial"/>
          <w:sz w:val="24"/>
          <w:szCs w:val="24"/>
          <w:vertAlign w:val="superscript"/>
        </w:rPr>
        <w:t>+</w:t>
      </w:r>
      <w:r w:rsidRPr="006D10F3">
        <w:rPr>
          <w:rFonts w:ascii="Arial" w:hAnsi="Arial" w:cs="Arial"/>
          <w:sz w:val="24"/>
          <w:szCs w:val="24"/>
        </w:rPr>
        <w:t xml:space="preserve"> cells.</w:t>
      </w:r>
    </w:p>
    <w:p w:rsidR="00AB24B9" w:rsidRPr="006D10F3" w:rsidRDefault="00AB24B9" w:rsidP="00AB24B9">
      <w:pPr>
        <w:spacing w:after="0" w:line="480" w:lineRule="auto"/>
        <w:rPr>
          <w:rFonts w:ascii="Arial" w:hAnsi="Arial" w:cs="Arial"/>
          <w:b/>
          <w:bCs/>
          <w:noProof/>
          <w:sz w:val="24"/>
          <w:szCs w:val="24"/>
        </w:rPr>
      </w:pPr>
    </w:p>
    <w:p w:rsidR="00AB24B9" w:rsidRPr="006D10F3" w:rsidRDefault="00AB24B9" w:rsidP="00AB24B9">
      <w:pPr>
        <w:spacing w:after="0" w:line="480" w:lineRule="auto"/>
        <w:rPr>
          <w:rFonts w:ascii="Arial" w:hAnsi="Arial" w:cs="Arial"/>
          <w:b/>
          <w:bCs/>
          <w:noProof/>
          <w:sz w:val="24"/>
          <w:szCs w:val="24"/>
        </w:rPr>
      </w:pPr>
      <w:r w:rsidRPr="006D10F3">
        <w:rPr>
          <w:rFonts w:ascii="Arial" w:hAnsi="Arial" w:cs="Arial"/>
          <w:b/>
          <w:bCs/>
          <w:noProof/>
          <w:sz w:val="24"/>
          <w:szCs w:val="24"/>
        </w:rPr>
        <w:lastRenderedPageBreak/>
        <w:drawing>
          <wp:inline distT="0" distB="0" distL="0" distR="0" wp14:anchorId="179BE6C6" wp14:editId="52F0F067">
            <wp:extent cx="5943600" cy="4023360"/>
            <wp:effectExtent l="0" t="0" r="0" b="0"/>
            <wp:docPr id="181019236" name="Picture 2" descr="A collage of images of a ce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19236" name="Picture 2" descr="A collage of images of a cell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4B9" w:rsidRDefault="00AB24B9" w:rsidP="00AB24B9">
      <w:pPr>
        <w:spacing w:line="480" w:lineRule="auto"/>
        <w:rPr>
          <w:rFonts w:ascii="Arial" w:hAnsi="Arial" w:cs="Arial"/>
          <w:b/>
          <w:bCs/>
          <w:sz w:val="24"/>
          <w:szCs w:val="24"/>
        </w:rPr>
      </w:pPr>
      <w:r w:rsidRPr="006D10F3">
        <w:rPr>
          <w:rFonts w:ascii="Arial" w:hAnsi="Arial" w:cs="Arial"/>
          <w:b/>
          <w:bCs/>
          <w:sz w:val="24"/>
          <w:szCs w:val="24"/>
        </w:rPr>
        <w:t xml:space="preserve">Supplementary Figure 2. Senescent cell identity. </w:t>
      </w:r>
    </w:p>
    <w:p w:rsidR="00AB24B9" w:rsidRPr="006D10F3" w:rsidRDefault="00AB24B9" w:rsidP="00AB24B9">
      <w:pPr>
        <w:spacing w:line="480" w:lineRule="auto"/>
        <w:rPr>
          <w:rFonts w:ascii="Arial" w:hAnsi="Arial" w:cs="Arial"/>
          <w:sz w:val="24"/>
          <w:szCs w:val="24"/>
        </w:rPr>
      </w:pPr>
      <w:r w:rsidRPr="006D10F3">
        <w:rPr>
          <w:rFonts w:ascii="Arial" w:hAnsi="Arial" w:cs="Arial"/>
          <w:sz w:val="24"/>
          <w:szCs w:val="24"/>
        </w:rPr>
        <w:t>After NMDA damage, retinas were stained with SA-βGal and either Zpr1 (photoreceptors), Glutamine Synthase (GS</w:t>
      </w:r>
      <w:r>
        <w:rPr>
          <w:rFonts w:ascii="Arial" w:hAnsi="Arial" w:cs="Arial"/>
          <w:sz w:val="24"/>
          <w:szCs w:val="24"/>
        </w:rPr>
        <w:t xml:space="preserve">; </w:t>
      </w:r>
      <w:r w:rsidRPr="006D10F3"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z w:val="24"/>
          <w:szCs w:val="24"/>
        </w:rPr>
        <w:t>ü</w:t>
      </w:r>
      <w:r w:rsidRPr="006D10F3">
        <w:rPr>
          <w:rFonts w:ascii="Arial" w:hAnsi="Arial" w:cs="Arial"/>
          <w:sz w:val="24"/>
          <w:szCs w:val="24"/>
        </w:rPr>
        <w:t xml:space="preserve">ller </w:t>
      </w:r>
      <w:r>
        <w:rPr>
          <w:rFonts w:ascii="Arial" w:hAnsi="Arial" w:cs="Arial"/>
          <w:sz w:val="24"/>
          <w:szCs w:val="24"/>
        </w:rPr>
        <w:t>g</w:t>
      </w:r>
      <w:r w:rsidRPr="006D10F3">
        <w:rPr>
          <w:rFonts w:ascii="Arial" w:hAnsi="Arial" w:cs="Arial"/>
          <w:sz w:val="24"/>
          <w:szCs w:val="24"/>
        </w:rPr>
        <w:t xml:space="preserve">lia), or </w:t>
      </w:r>
      <w:proofErr w:type="spellStart"/>
      <w:r w:rsidRPr="006D10F3">
        <w:rPr>
          <w:rFonts w:ascii="Arial" w:hAnsi="Arial" w:cs="Arial"/>
          <w:sz w:val="24"/>
          <w:szCs w:val="24"/>
        </w:rPr>
        <w:t>HuC</w:t>
      </w:r>
      <w:proofErr w:type="spellEnd"/>
      <w:r w:rsidRPr="006D10F3">
        <w:rPr>
          <w:rFonts w:ascii="Arial" w:hAnsi="Arial" w:cs="Arial"/>
          <w:sz w:val="24"/>
          <w:szCs w:val="24"/>
        </w:rPr>
        <w:t>/D (retinal ganglion cells). Zpr1 showed little to no overlap with SA-βGal</w:t>
      </w:r>
      <w:r>
        <w:rPr>
          <w:rFonts w:ascii="Arial" w:hAnsi="Arial" w:cs="Arial"/>
          <w:sz w:val="24"/>
          <w:szCs w:val="24"/>
        </w:rPr>
        <w:t xml:space="preserve">. A </w:t>
      </w:r>
      <w:r w:rsidRPr="006D10F3">
        <w:rPr>
          <w:rFonts w:ascii="Arial" w:hAnsi="Arial" w:cs="Arial"/>
          <w:sz w:val="24"/>
          <w:szCs w:val="24"/>
        </w:rPr>
        <w:t>small</w:t>
      </w:r>
      <w:r>
        <w:rPr>
          <w:rFonts w:ascii="Arial" w:hAnsi="Arial" w:cs="Arial"/>
          <w:sz w:val="24"/>
          <w:szCs w:val="24"/>
        </w:rPr>
        <w:t xml:space="preserve"> number</w:t>
      </w:r>
      <w:r w:rsidRPr="006D10F3">
        <w:rPr>
          <w:rFonts w:ascii="Arial" w:hAnsi="Arial" w:cs="Arial"/>
          <w:sz w:val="24"/>
          <w:szCs w:val="24"/>
        </w:rPr>
        <w:t xml:space="preserve"> (~1-3 per section) of GS+ M</w:t>
      </w:r>
      <w:r>
        <w:rPr>
          <w:rFonts w:ascii="Arial" w:hAnsi="Arial" w:cs="Arial"/>
          <w:sz w:val="24"/>
          <w:szCs w:val="24"/>
          <w:u w:val="single"/>
        </w:rPr>
        <w:t>ü</w:t>
      </w:r>
      <w:r w:rsidRPr="006D10F3">
        <w:rPr>
          <w:rFonts w:ascii="Arial" w:hAnsi="Arial" w:cs="Arial"/>
          <w:sz w:val="24"/>
          <w:szCs w:val="24"/>
        </w:rPr>
        <w:t xml:space="preserve">ller </w:t>
      </w:r>
      <w:r>
        <w:rPr>
          <w:rFonts w:ascii="Arial" w:hAnsi="Arial" w:cs="Arial"/>
          <w:sz w:val="24"/>
          <w:szCs w:val="24"/>
        </w:rPr>
        <w:t>g</w:t>
      </w:r>
      <w:r w:rsidRPr="006D10F3">
        <w:rPr>
          <w:rFonts w:ascii="Arial" w:hAnsi="Arial" w:cs="Arial"/>
          <w:sz w:val="24"/>
          <w:szCs w:val="24"/>
        </w:rPr>
        <w:t xml:space="preserve">lia or </w:t>
      </w:r>
      <w:proofErr w:type="spellStart"/>
      <w:r w:rsidRPr="006D10F3">
        <w:rPr>
          <w:rFonts w:ascii="Arial" w:hAnsi="Arial" w:cs="Arial"/>
          <w:sz w:val="24"/>
          <w:szCs w:val="24"/>
        </w:rPr>
        <w:t>HuC</w:t>
      </w:r>
      <w:proofErr w:type="spellEnd"/>
      <w:r w:rsidRPr="006D10F3">
        <w:rPr>
          <w:rFonts w:ascii="Arial" w:hAnsi="Arial" w:cs="Arial"/>
          <w:sz w:val="24"/>
          <w:szCs w:val="24"/>
        </w:rPr>
        <w:t>/D+ RGCs co</w:t>
      </w:r>
      <w:r>
        <w:rPr>
          <w:rFonts w:ascii="Arial" w:hAnsi="Arial" w:cs="Arial"/>
          <w:sz w:val="24"/>
          <w:szCs w:val="24"/>
        </w:rPr>
        <w:t>-</w:t>
      </w:r>
      <w:r w:rsidRPr="006D10F3">
        <w:rPr>
          <w:rFonts w:ascii="Arial" w:hAnsi="Arial" w:cs="Arial"/>
          <w:sz w:val="24"/>
          <w:szCs w:val="24"/>
        </w:rPr>
        <w:t xml:space="preserve">localized with SA-βGal after NMDA damage (n=5). </w:t>
      </w:r>
    </w:p>
    <w:p w:rsidR="00AB24B9" w:rsidRPr="00C83D6B" w:rsidRDefault="00AB24B9" w:rsidP="00AB24B9">
      <w:pPr>
        <w:spacing w:after="0" w:line="48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</w:rPr>
        <w:lastRenderedPageBreak/>
        <w:drawing>
          <wp:inline distT="0" distB="0" distL="0" distR="0" wp14:anchorId="00437B49" wp14:editId="37DD4728">
            <wp:extent cx="5943600" cy="5040630"/>
            <wp:effectExtent l="0" t="0" r="0" b="7620"/>
            <wp:docPr id="889738787" name="Picture 1" descr="A collage of images of a variety of colored objec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738787" name="Picture 1" descr="A collage of images of a variety of colored objects&#10;&#10;Description automatically generated with medium confidenc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4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4B9" w:rsidRPr="00C83D6B" w:rsidRDefault="00AB24B9" w:rsidP="00AB24B9">
      <w:pPr>
        <w:spacing w:after="0" w:line="480" w:lineRule="auto"/>
        <w:rPr>
          <w:rFonts w:ascii="Arial" w:hAnsi="Arial" w:cs="Arial"/>
          <w:b/>
          <w:bCs/>
          <w:color w:val="FF0000"/>
          <w:sz w:val="24"/>
          <w:szCs w:val="24"/>
        </w:rPr>
      </w:pPr>
      <w:r w:rsidRPr="00C83D6B">
        <w:rPr>
          <w:rFonts w:ascii="Arial" w:hAnsi="Arial" w:cs="Arial"/>
          <w:b/>
          <w:bCs/>
          <w:color w:val="FF0000"/>
          <w:sz w:val="24"/>
          <w:szCs w:val="24"/>
        </w:rPr>
        <w:t xml:space="preserve">Supplementary Figure 3. </w:t>
      </w:r>
      <w:proofErr w:type="spellStart"/>
      <w:r w:rsidRPr="00C83D6B">
        <w:rPr>
          <w:rFonts w:ascii="Arial" w:hAnsi="Arial" w:cs="Arial"/>
          <w:b/>
          <w:bCs/>
          <w:color w:val="FF0000"/>
          <w:sz w:val="24"/>
          <w:szCs w:val="24"/>
        </w:rPr>
        <w:t>Senolytic</w:t>
      </w:r>
      <w:proofErr w:type="spellEnd"/>
      <w:r w:rsidRPr="00C83D6B">
        <w:rPr>
          <w:rFonts w:ascii="Arial" w:hAnsi="Arial" w:cs="Arial"/>
          <w:b/>
          <w:bCs/>
          <w:color w:val="FF0000"/>
          <w:sz w:val="24"/>
          <w:szCs w:val="24"/>
        </w:rPr>
        <w:t xml:space="preserve"> treatment does not impair microglia/macrophage dynamics</w:t>
      </w:r>
    </w:p>
    <w:p w:rsidR="00AB24B9" w:rsidRPr="00C83D6B" w:rsidRDefault="00AB24B9" w:rsidP="00AB24B9">
      <w:pPr>
        <w:spacing w:after="0" w:line="480" w:lineRule="auto"/>
        <w:rPr>
          <w:rFonts w:ascii="Arial" w:hAnsi="Arial" w:cs="Arial"/>
          <w:color w:val="FF0000"/>
          <w:sz w:val="24"/>
          <w:szCs w:val="24"/>
        </w:rPr>
      </w:pPr>
      <w:proofErr w:type="spellStart"/>
      <w:r w:rsidRPr="00C83D6B">
        <w:rPr>
          <w:rFonts w:ascii="Arial" w:hAnsi="Arial" w:cs="Arial"/>
          <w:color w:val="FF0000"/>
          <w:sz w:val="24"/>
          <w:szCs w:val="24"/>
        </w:rPr>
        <w:t>Wildtype</w:t>
      </w:r>
      <w:proofErr w:type="spellEnd"/>
      <w:r w:rsidRPr="00C83D6B">
        <w:rPr>
          <w:rFonts w:ascii="Arial" w:hAnsi="Arial" w:cs="Arial"/>
          <w:color w:val="FF0000"/>
          <w:sz w:val="24"/>
          <w:szCs w:val="24"/>
        </w:rPr>
        <w:t xml:space="preserve"> AB </w:t>
      </w:r>
      <w:proofErr w:type="spellStart"/>
      <w:r w:rsidRPr="00C83D6B">
        <w:rPr>
          <w:rFonts w:ascii="Arial" w:hAnsi="Arial" w:cs="Arial"/>
          <w:color w:val="FF0000"/>
          <w:sz w:val="24"/>
          <w:szCs w:val="24"/>
        </w:rPr>
        <w:t>zebrafish</w:t>
      </w:r>
      <w:proofErr w:type="spellEnd"/>
      <w:r w:rsidRPr="00C83D6B">
        <w:rPr>
          <w:rFonts w:ascii="Arial" w:hAnsi="Arial" w:cs="Arial"/>
          <w:color w:val="FF0000"/>
          <w:sz w:val="24"/>
          <w:szCs w:val="24"/>
        </w:rPr>
        <w:t xml:space="preserve"> were </w:t>
      </w:r>
      <w:proofErr w:type="spellStart"/>
      <w:r w:rsidRPr="00C83D6B">
        <w:rPr>
          <w:rFonts w:ascii="Arial" w:hAnsi="Arial" w:cs="Arial"/>
          <w:color w:val="FF0000"/>
          <w:sz w:val="24"/>
          <w:szCs w:val="24"/>
        </w:rPr>
        <w:t>intravitreally</w:t>
      </w:r>
      <w:proofErr w:type="spellEnd"/>
      <w:r w:rsidRPr="00C83D6B">
        <w:rPr>
          <w:rFonts w:ascii="Arial" w:hAnsi="Arial" w:cs="Arial"/>
          <w:color w:val="FF0000"/>
          <w:sz w:val="24"/>
          <w:szCs w:val="24"/>
        </w:rPr>
        <w:t xml:space="preserve"> injected with 0.5uL of either 100mM NMDA or PBS, and subsequently treated with a combination of Metformin and ABT-263 or vehicle control. </w:t>
      </w:r>
      <w:r>
        <w:rPr>
          <w:rFonts w:ascii="Arial" w:hAnsi="Arial" w:cs="Arial"/>
          <w:color w:val="FF0000"/>
          <w:sz w:val="24"/>
          <w:szCs w:val="24"/>
        </w:rPr>
        <w:t xml:space="preserve">(A-B) Retinas were stained with 4c4 to mark microglia/macrophages, and </w:t>
      </w:r>
      <w:proofErr w:type="spellStart"/>
      <w:r>
        <w:rPr>
          <w:rFonts w:ascii="Arial" w:hAnsi="Arial" w:cs="Arial"/>
          <w:color w:val="FF0000"/>
          <w:sz w:val="24"/>
          <w:szCs w:val="24"/>
        </w:rPr>
        <w:t>ToPro</w:t>
      </w:r>
      <w:proofErr w:type="spellEnd"/>
      <w:r>
        <w:rPr>
          <w:rFonts w:ascii="Arial" w:hAnsi="Arial" w:cs="Arial"/>
          <w:color w:val="FF0000"/>
          <w:sz w:val="24"/>
          <w:szCs w:val="24"/>
        </w:rPr>
        <w:t xml:space="preserve"> to label cellular nuclei and images were processed using </w:t>
      </w:r>
      <w:proofErr w:type="spellStart"/>
      <w:r>
        <w:rPr>
          <w:rFonts w:ascii="Arial" w:hAnsi="Arial" w:cs="Arial"/>
          <w:color w:val="FF0000"/>
          <w:sz w:val="24"/>
          <w:szCs w:val="24"/>
        </w:rPr>
        <w:t>Imaris</w:t>
      </w:r>
      <w:proofErr w:type="spellEnd"/>
      <w:r>
        <w:rPr>
          <w:rFonts w:ascii="Arial" w:hAnsi="Arial" w:cs="Arial"/>
          <w:color w:val="FF0000"/>
          <w:sz w:val="24"/>
          <w:szCs w:val="24"/>
        </w:rPr>
        <w:t xml:space="preserve"> 10.1 to created 3D surfaces for 4c4 labeled cells. Images shown are top-down (A) or from the right side (B). </w:t>
      </w:r>
      <w:r w:rsidRPr="00C83D6B">
        <w:rPr>
          <w:rFonts w:ascii="Arial" w:hAnsi="Arial" w:cs="Arial"/>
          <w:color w:val="FF0000"/>
          <w:sz w:val="24"/>
          <w:szCs w:val="24"/>
        </w:rPr>
        <w:t>(</w:t>
      </w:r>
      <w:r>
        <w:rPr>
          <w:rFonts w:ascii="Arial" w:hAnsi="Arial" w:cs="Arial"/>
          <w:color w:val="FF0000"/>
          <w:sz w:val="24"/>
          <w:szCs w:val="24"/>
        </w:rPr>
        <w:t>C</w:t>
      </w:r>
      <w:r w:rsidRPr="00C83D6B">
        <w:rPr>
          <w:rFonts w:ascii="Arial" w:hAnsi="Arial" w:cs="Arial"/>
          <w:color w:val="FF0000"/>
          <w:sz w:val="24"/>
          <w:szCs w:val="24"/>
        </w:rPr>
        <w:t xml:space="preserve">) Retinas treated with </w:t>
      </w:r>
      <w:proofErr w:type="spellStart"/>
      <w:r w:rsidRPr="00C83D6B">
        <w:rPr>
          <w:rFonts w:ascii="Arial" w:hAnsi="Arial" w:cs="Arial"/>
          <w:color w:val="FF0000"/>
          <w:sz w:val="24"/>
          <w:szCs w:val="24"/>
        </w:rPr>
        <w:t>senolytics</w:t>
      </w:r>
      <w:proofErr w:type="spellEnd"/>
      <w:r w:rsidRPr="00C83D6B">
        <w:rPr>
          <w:rFonts w:ascii="Arial" w:hAnsi="Arial" w:cs="Arial"/>
          <w:color w:val="FF0000"/>
          <w:sz w:val="24"/>
          <w:szCs w:val="24"/>
        </w:rPr>
        <w:t xml:space="preserve"> showed no significant change in immune cell localization compared to vehicle treated controls (</w:t>
      </w:r>
      <w:r>
        <w:rPr>
          <w:rFonts w:ascii="Arial" w:hAnsi="Arial" w:cs="Arial"/>
          <w:color w:val="FF0000"/>
          <w:sz w:val="24"/>
          <w:szCs w:val="24"/>
        </w:rPr>
        <w:t>D</w:t>
      </w:r>
      <w:r w:rsidRPr="00C83D6B">
        <w:rPr>
          <w:rFonts w:ascii="Arial" w:hAnsi="Arial" w:cs="Arial"/>
          <w:color w:val="FF0000"/>
          <w:sz w:val="24"/>
          <w:szCs w:val="24"/>
        </w:rPr>
        <w:t xml:space="preserve">) The </w:t>
      </w:r>
      <w:proofErr w:type="spellStart"/>
      <w:r w:rsidRPr="00C83D6B">
        <w:rPr>
          <w:rFonts w:ascii="Arial" w:hAnsi="Arial" w:cs="Arial"/>
          <w:color w:val="FF0000"/>
          <w:sz w:val="24"/>
          <w:szCs w:val="24"/>
        </w:rPr>
        <w:t>sphericity</w:t>
      </w:r>
      <w:proofErr w:type="spellEnd"/>
      <w:r w:rsidRPr="00C83D6B">
        <w:rPr>
          <w:rFonts w:ascii="Arial" w:hAnsi="Arial" w:cs="Arial"/>
          <w:color w:val="FF0000"/>
          <w:sz w:val="24"/>
          <w:szCs w:val="24"/>
        </w:rPr>
        <w:t xml:space="preserve"> of immune cells</w:t>
      </w:r>
      <w:r>
        <w:rPr>
          <w:rFonts w:ascii="Arial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color w:val="FF0000"/>
          <w:sz w:val="24"/>
          <w:szCs w:val="24"/>
        </w:rPr>
        <w:lastRenderedPageBreak/>
        <w:t xml:space="preserve">after NMDA damage in the presence of </w:t>
      </w:r>
      <w:proofErr w:type="spellStart"/>
      <w:r>
        <w:rPr>
          <w:rFonts w:ascii="Arial" w:hAnsi="Arial" w:cs="Arial"/>
          <w:color w:val="FF0000"/>
          <w:sz w:val="24"/>
          <w:szCs w:val="24"/>
        </w:rPr>
        <w:t>senolytic</w:t>
      </w:r>
      <w:proofErr w:type="spellEnd"/>
      <w:r>
        <w:rPr>
          <w:rFonts w:ascii="Arial" w:hAnsi="Arial" w:cs="Arial"/>
          <w:color w:val="FF0000"/>
          <w:sz w:val="24"/>
          <w:szCs w:val="24"/>
        </w:rPr>
        <w:t xml:space="preserve"> treatment was measured as</w:t>
      </w:r>
      <w:r w:rsidRPr="00C83D6B">
        <w:rPr>
          <w:rFonts w:ascii="Arial" w:hAnsi="Arial" w:cs="Arial"/>
          <w:color w:val="FF0000"/>
          <w:sz w:val="24"/>
          <w:szCs w:val="24"/>
        </w:rPr>
        <w:t xml:space="preserve"> a marker of activation</w:t>
      </w:r>
      <w:r>
        <w:rPr>
          <w:rFonts w:ascii="Arial" w:hAnsi="Arial" w:cs="Arial"/>
          <w:color w:val="FF0000"/>
          <w:sz w:val="24"/>
          <w:szCs w:val="24"/>
        </w:rPr>
        <w:t xml:space="preserve">, with higher values correlating with more activation of immune cells. </w:t>
      </w:r>
      <w:proofErr w:type="spellStart"/>
      <w:r>
        <w:rPr>
          <w:rFonts w:ascii="Arial" w:hAnsi="Arial" w:cs="Arial"/>
          <w:color w:val="FF0000"/>
          <w:sz w:val="24"/>
          <w:szCs w:val="24"/>
        </w:rPr>
        <w:t>Senolytic</w:t>
      </w:r>
      <w:proofErr w:type="spellEnd"/>
      <w:r>
        <w:rPr>
          <w:rFonts w:ascii="Arial" w:hAnsi="Arial" w:cs="Arial"/>
          <w:color w:val="FF0000"/>
          <w:sz w:val="24"/>
          <w:szCs w:val="24"/>
        </w:rPr>
        <w:t xml:space="preserve"> treatment showed a modest </w:t>
      </w:r>
      <w:r w:rsidRPr="00C83D6B">
        <w:rPr>
          <w:rFonts w:ascii="Arial" w:hAnsi="Arial" w:cs="Arial"/>
          <w:color w:val="FF0000"/>
          <w:sz w:val="24"/>
          <w:szCs w:val="24"/>
        </w:rPr>
        <w:t xml:space="preserve">decrease, but </w:t>
      </w:r>
      <w:r>
        <w:rPr>
          <w:rFonts w:ascii="Arial" w:hAnsi="Arial" w:cs="Arial"/>
          <w:color w:val="FF0000"/>
          <w:sz w:val="24"/>
          <w:szCs w:val="24"/>
        </w:rPr>
        <w:t>the effect did not rise to significance</w:t>
      </w:r>
      <w:r w:rsidRPr="00C83D6B">
        <w:rPr>
          <w:rFonts w:ascii="Arial" w:hAnsi="Arial" w:cs="Arial"/>
          <w:color w:val="FF0000"/>
          <w:sz w:val="24"/>
          <w:szCs w:val="24"/>
        </w:rPr>
        <w:t xml:space="preserve"> (p=0.069) (n=3-5).</w:t>
      </w:r>
    </w:p>
    <w:p w:rsidR="00AB24B9" w:rsidRPr="006D10F3" w:rsidRDefault="00AB24B9" w:rsidP="00AB24B9">
      <w:pPr>
        <w:spacing w:after="0" w:line="480" w:lineRule="auto"/>
        <w:jc w:val="center"/>
        <w:rPr>
          <w:rFonts w:ascii="Arial" w:hAnsi="Arial" w:cs="Arial"/>
          <w:sz w:val="24"/>
          <w:szCs w:val="24"/>
        </w:rPr>
      </w:pPr>
    </w:p>
    <w:p w:rsidR="00AB24B9" w:rsidRPr="006D10F3" w:rsidRDefault="00AB24B9" w:rsidP="00AB24B9">
      <w:pPr>
        <w:spacing w:after="0" w:line="480" w:lineRule="auto"/>
        <w:rPr>
          <w:rFonts w:ascii="Arial" w:hAnsi="Arial" w:cs="Arial"/>
          <w:sz w:val="24"/>
          <w:szCs w:val="24"/>
        </w:rPr>
      </w:pPr>
    </w:p>
    <w:p w:rsidR="00AB24B9" w:rsidRPr="006D10F3" w:rsidRDefault="00AB24B9" w:rsidP="00AB24B9">
      <w:pPr>
        <w:spacing w:after="0" w:line="480" w:lineRule="auto"/>
        <w:jc w:val="center"/>
        <w:rPr>
          <w:rFonts w:ascii="Arial" w:hAnsi="Arial" w:cs="Arial"/>
          <w:sz w:val="24"/>
          <w:szCs w:val="24"/>
        </w:rPr>
      </w:pPr>
    </w:p>
    <w:p w:rsidR="00AB24B9" w:rsidRPr="006D10F3" w:rsidRDefault="00AB24B9" w:rsidP="00AB24B9">
      <w:pPr>
        <w:spacing w:after="0" w:line="480" w:lineRule="auto"/>
        <w:rPr>
          <w:rFonts w:ascii="Arial" w:hAnsi="Arial" w:cs="Arial"/>
          <w:sz w:val="24"/>
          <w:szCs w:val="24"/>
        </w:rPr>
      </w:pPr>
    </w:p>
    <w:p w:rsidR="00AB24B9" w:rsidRPr="006D10F3" w:rsidRDefault="00AB24B9" w:rsidP="00AB24B9">
      <w:pPr>
        <w:spacing w:after="0" w:line="480" w:lineRule="auto"/>
        <w:rPr>
          <w:rFonts w:ascii="Arial" w:hAnsi="Arial" w:cs="Arial"/>
          <w:sz w:val="24"/>
          <w:szCs w:val="24"/>
        </w:rPr>
      </w:pPr>
    </w:p>
    <w:p w:rsidR="00AB24B9" w:rsidRPr="006D10F3" w:rsidRDefault="00AB24B9" w:rsidP="00AB24B9">
      <w:pPr>
        <w:spacing w:after="0" w:line="48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EFFA6BE" wp14:editId="70ACADBF">
            <wp:extent cx="5943600" cy="2002790"/>
            <wp:effectExtent l="0" t="0" r="0" b="0"/>
            <wp:docPr id="1358088574" name="Picture 5" descr="A close-up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088574" name="Picture 5" descr="A close-up of a graph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0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4B9" w:rsidRDefault="00AB24B9" w:rsidP="00AB24B9">
      <w:pPr>
        <w:spacing w:after="0" w:line="480" w:lineRule="auto"/>
        <w:rPr>
          <w:rFonts w:ascii="Arial" w:hAnsi="Arial" w:cs="Arial"/>
          <w:sz w:val="24"/>
          <w:szCs w:val="24"/>
        </w:rPr>
      </w:pPr>
      <w:r w:rsidRPr="006D10F3">
        <w:rPr>
          <w:rFonts w:ascii="Arial" w:hAnsi="Arial" w:cs="Arial"/>
          <w:b/>
          <w:bCs/>
          <w:sz w:val="24"/>
          <w:szCs w:val="24"/>
        </w:rPr>
        <w:t xml:space="preserve">Supplementary Figure </w:t>
      </w:r>
      <w:r>
        <w:rPr>
          <w:rFonts w:ascii="Arial" w:hAnsi="Arial" w:cs="Arial"/>
          <w:b/>
          <w:bCs/>
          <w:sz w:val="24"/>
          <w:szCs w:val="24"/>
        </w:rPr>
        <w:t>4</w:t>
      </w:r>
      <w:r w:rsidRPr="006D10F3">
        <w:rPr>
          <w:rFonts w:ascii="Arial" w:hAnsi="Arial" w:cs="Arial"/>
          <w:b/>
          <w:bCs/>
          <w:sz w:val="24"/>
          <w:szCs w:val="24"/>
        </w:rPr>
        <w:t xml:space="preserve">. </w:t>
      </w:r>
      <w:proofErr w:type="spellStart"/>
      <w:r w:rsidRPr="006D10F3">
        <w:rPr>
          <w:rFonts w:ascii="Arial" w:hAnsi="Arial" w:cs="Arial"/>
          <w:b/>
          <w:bCs/>
          <w:sz w:val="24"/>
          <w:szCs w:val="24"/>
        </w:rPr>
        <w:t>Senolytic</w:t>
      </w:r>
      <w:proofErr w:type="spellEnd"/>
      <w:r w:rsidRPr="006D10F3">
        <w:rPr>
          <w:rFonts w:ascii="Arial" w:hAnsi="Arial" w:cs="Arial"/>
          <w:b/>
          <w:bCs/>
          <w:sz w:val="24"/>
          <w:szCs w:val="24"/>
        </w:rPr>
        <w:t xml:space="preserve"> treatment increases TUNEL</w:t>
      </w:r>
      <w:r w:rsidRPr="006D10F3">
        <w:rPr>
          <w:rFonts w:ascii="Arial" w:hAnsi="Arial" w:cs="Arial"/>
          <w:b/>
          <w:bCs/>
          <w:sz w:val="24"/>
          <w:szCs w:val="24"/>
          <w:vertAlign w:val="superscript"/>
        </w:rPr>
        <w:t>+</w:t>
      </w:r>
      <w:r w:rsidRPr="006D10F3">
        <w:rPr>
          <w:rFonts w:ascii="Arial" w:hAnsi="Arial" w:cs="Arial"/>
          <w:b/>
          <w:bCs/>
          <w:sz w:val="24"/>
          <w:szCs w:val="24"/>
        </w:rPr>
        <w:t xml:space="preserve"> cells after NMDA damage</w:t>
      </w:r>
      <w:r w:rsidRPr="006D10F3">
        <w:rPr>
          <w:rFonts w:ascii="Arial" w:hAnsi="Arial" w:cs="Arial"/>
          <w:sz w:val="24"/>
          <w:szCs w:val="24"/>
        </w:rPr>
        <w:t xml:space="preserve">. </w:t>
      </w:r>
    </w:p>
    <w:p w:rsidR="00AB24B9" w:rsidRPr="006D10F3" w:rsidRDefault="00AB24B9" w:rsidP="00AB24B9">
      <w:pPr>
        <w:spacing w:after="0" w:line="480" w:lineRule="auto"/>
        <w:rPr>
          <w:rFonts w:ascii="Arial" w:hAnsi="Arial" w:cs="Arial"/>
          <w:sz w:val="24"/>
          <w:szCs w:val="24"/>
        </w:rPr>
      </w:pPr>
      <w:proofErr w:type="spellStart"/>
      <w:r w:rsidRPr="006D10F3">
        <w:rPr>
          <w:rFonts w:ascii="Arial" w:hAnsi="Arial" w:cs="Arial"/>
          <w:sz w:val="24"/>
          <w:szCs w:val="24"/>
        </w:rPr>
        <w:t>Wildtype</w:t>
      </w:r>
      <w:proofErr w:type="spellEnd"/>
      <w:r w:rsidRPr="006D10F3">
        <w:rPr>
          <w:rFonts w:ascii="Arial" w:hAnsi="Arial" w:cs="Arial"/>
          <w:sz w:val="24"/>
          <w:szCs w:val="24"/>
        </w:rPr>
        <w:t xml:space="preserve"> AB </w:t>
      </w:r>
      <w:proofErr w:type="spellStart"/>
      <w:r w:rsidRPr="006D10F3">
        <w:rPr>
          <w:rFonts w:ascii="Arial" w:hAnsi="Arial" w:cs="Arial"/>
          <w:sz w:val="24"/>
          <w:szCs w:val="24"/>
        </w:rPr>
        <w:t>zebrafish</w:t>
      </w:r>
      <w:proofErr w:type="spellEnd"/>
      <w:r w:rsidRPr="006D10F3">
        <w:rPr>
          <w:rFonts w:ascii="Arial" w:hAnsi="Arial" w:cs="Arial"/>
          <w:sz w:val="24"/>
          <w:szCs w:val="24"/>
        </w:rPr>
        <w:t xml:space="preserve"> were </w:t>
      </w:r>
      <w:proofErr w:type="spellStart"/>
      <w:r w:rsidRPr="006D10F3">
        <w:rPr>
          <w:rFonts w:ascii="Arial" w:hAnsi="Arial" w:cs="Arial"/>
          <w:sz w:val="24"/>
          <w:szCs w:val="24"/>
        </w:rPr>
        <w:t>intravitreally</w:t>
      </w:r>
      <w:proofErr w:type="spellEnd"/>
      <w:r w:rsidRPr="006D10F3">
        <w:rPr>
          <w:rFonts w:ascii="Arial" w:hAnsi="Arial" w:cs="Arial"/>
          <w:sz w:val="24"/>
          <w:szCs w:val="24"/>
        </w:rPr>
        <w:t xml:space="preserve"> injected with 0.5uL of either 100mM NMDA or PBS, and subsequently treated with a combination of Metformin and ABT-263 or vehicle control. (A-B) Retinas that were treated with NMDA damage showed increased numbers of TUNEL</w:t>
      </w:r>
      <w:r w:rsidRPr="006D10F3">
        <w:rPr>
          <w:rFonts w:ascii="Arial" w:hAnsi="Arial" w:cs="Arial"/>
          <w:sz w:val="24"/>
          <w:szCs w:val="24"/>
          <w:vertAlign w:val="superscript"/>
        </w:rPr>
        <w:t>+</w:t>
      </w:r>
      <w:r w:rsidRPr="006D10F3">
        <w:rPr>
          <w:rFonts w:ascii="Arial" w:hAnsi="Arial" w:cs="Arial"/>
          <w:sz w:val="24"/>
          <w:szCs w:val="24"/>
        </w:rPr>
        <w:t xml:space="preserve"> cells across the whole retina</w:t>
      </w:r>
      <w:r>
        <w:rPr>
          <w:rFonts w:ascii="Arial" w:hAnsi="Arial" w:cs="Arial"/>
          <w:sz w:val="24"/>
          <w:szCs w:val="24"/>
        </w:rPr>
        <w:t>. C</w:t>
      </w:r>
      <w:r w:rsidRPr="006D10F3">
        <w:rPr>
          <w:rFonts w:ascii="Arial" w:hAnsi="Arial" w:cs="Arial"/>
          <w:sz w:val="24"/>
          <w:szCs w:val="24"/>
        </w:rPr>
        <w:t xml:space="preserve">ombination </w:t>
      </w:r>
      <w:proofErr w:type="spellStart"/>
      <w:r w:rsidRPr="006D10F3">
        <w:rPr>
          <w:rFonts w:ascii="Arial" w:hAnsi="Arial" w:cs="Arial"/>
          <w:sz w:val="24"/>
          <w:szCs w:val="24"/>
        </w:rPr>
        <w:t>senolytic</w:t>
      </w:r>
      <w:proofErr w:type="spellEnd"/>
      <w:r w:rsidRPr="006D10F3">
        <w:rPr>
          <w:rFonts w:ascii="Arial" w:hAnsi="Arial" w:cs="Arial"/>
          <w:sz w:val="24"/>
          <w:szCs w:val="24"/>
        </w:rPr>
        <w:t xml:space="preserve"> treatment further increased the number of TUNEL</w:t>
      </w:r>
      <w:r w:rsidRPr="006D10F3">
        <w:rPr>
          <w:rFonts w:ascii="Arial" w:hAnsi="Arial" w:cs="Arial"/>
          <w:sz w:val="24"/>
          <w:szCs w:val="24"/>
          <w:vertAlign w:val="superscript"/>
        </w:rPr>
        <w:t>+</w:t>
      </w:r>
      <w:r w:rsidRPr="006D10F3">
        <w:rPr>
          <w:rFonts w:ascii="Arial" w:hAnsi="Arial" w:cs="Arial"/>
          <w:sz w:val="24"/>
          <w:szCs w:val="24"/>
        </w:rPr>
        <w:t xml:space="preserve"> cells in the retina at 5dpi (p&lt;0.05, n=4-7) and 10dpi (p&lt;0.005, n=3)</w:t>
      </w:r>
      <w:r>
        <w:rPr>
          <w:rFonts w:ascii="Arial" w:hAnsi="Arial" w:cs="Arial"/>
          <w:sz w:val="24"/>
          <w:szCs w:val="24"/>
        </w:rPr>
        <w:t>.</w:t>
      </w:r>
    </w:p>
    <w:p w:rsidR="00AB24B9" w:rsidRPr="006D10F3" w:rsidRDefault="00AB24B9" w:rsidP="00AB24B9">
      <w:pPr>
        <w:jc w:val="center"/>
      </w:pPr>
      <w:r>
        <w:rPr>
          <w:noProof/>
        </w:rPr>
        <w:lastRenderedPageBreak/>
        <w:drawing>
          <wp:inline distT="0" distB="0" distL="0" distR="0" wp14:anchorId="2B9279B7" wp14:editId="2D5428BD">
            <wp:extent cx="2396779" cy="2743200"/>
            <wp:effectExtent l="0" t="0" r="3810" b="0"/>
            <wp:docPr id="1334783614" name="Picture 1" descr="A black background with a couple of rectangular objec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783614" name="Picture 1" descr="A black background with a couple of rectangular object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618" cy="2752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4B9" w:rsidRPr="00C83D6B" w:rsidRDefault="00AB24B9" w:rsidP="00AB24B9">
      <w:pPr>
        <w:spacing w:after="0" w:line="480" w:lineRule="auto"/>
        <w:rPr>
          <w:rFonts w:ascii="Arial" w:hAnsi="Arial" w:cs="Arial"/>
          <w:b/>
          <w:bCs/>
          <w:color w:val="FF0000"/>
          <w:sz w:val="24"/>
          <w:szCs w:val="24"/>
        </w:rPr>
      </w:pPr>
      <w:r w:rsidRPr="00C83D6B">
        <w:rPr>
          <w:rFonts w:ascii="Arial" w:hAnsi="Arial" w:cs="Arial"/>
          <w:b/>
          <w:bCs/>
          <w:color w:val="FF0000"/>
          <w:sz w:val="24"/>
          <w:szCs w:val="24"/>
        </w:rPr>
        <w:t xml:space="preserve">Supplementary Figure 5. </w:t>
      </w:r>
      <w:proofErr w:type="spellStart"/>
      <w:r w:rsidRPr="00C83D6B">
        <w:rPr>
          <w:rFonts w:ascii="Arial" w:hAnsi="Arial" w:cs="Arial"/>
          <w:b/>
          <w:bCs/>
          <w:color w:val="FF0000"/>
          <w:sz w:val="24"/>
          <w:szCs w:val="24"/>
        </w:rPr>
        <w:t>Senolytic</w:t>
      </w:r>
      <w:proofErr w:type="spellEnd"/>
      <w:r w:rsidRPr="00C83D6B">
        <w:rPr>
          <w:rFonts w:ascii="Arial" w:hAnsi="Arial" w:cs="Arial"/>
          <w:b/>
          <w:bCs/>
          <w:color w:val="FF0000"/>
          <w:sz w:val="24"/>
          <w:szCs w:val="24"/>
        </w:rPr>
        <w:t xml:space="preserve"> treatment increase</w:t>
      </w:r>
      <w:r>
        <w:rPr>
          <w:rFonts w:ascii="Arial" w:hAnsi="Arial" w:cs="Arial"/>
          <w:b/>
          <w:bCs/>
          <w:color w:val="FF0000"/>
          <w:sz w:val="24"/>
          <w:szCs w:val="24"/>
        </w:rPr>
        <w:t>d</w:t>
      </w:r>
      <w:r w:rsidRPr="00C83D6B">
        <w:rPr>
          <w:rFonts w:ascii="Arial" w:hAnsi="Arial" w:cs="Arial"/>
          <w:b/>
          <w:bCs/>
          <w:color w:val="FF0000"/>
          <w:sz w:val="24"/>
          <w:szCs w:val="24"/>
        </w:rPr>
        <w:t xml:space="preserve"> p62 expression after NMDA damage.</w:t>
      </w:r>
    </w:p>
    <w:p w:rsidR="00AB24B9" w:rsidRPr="00C83D6B" w:rsidRDefault="00AB24B9" w:rsidP="00AB24B9">
      <w:pPr>
        <w:spacing w:after="0" w:line="480" w:lineRule="auto"/>
        <w:rPr>
          <w:rFonts w:ascii="Arial" w:hAnsi="Arial" w:cs="Arial"/>
          <w:color w:val="FF0000"/>
          <w:sz w:val="24"/>
          <w:szCs w:val="24"/>
        </w:rPr>
      </w:pPr>
      <w:bookmarkStart w:id="1" w:name="OLE_LINK3"/>
      <w:proofErr w:type="spellStart"/>
      <w:r w:rsidRPr="00C83D6B">
        <w:rPr>
          <w:rFonts w:ascii="Arial" w:hAnsi="Arial" w:cs="Arial"/>
          <w:color w:val="FF0000"/>
          <w:sz w:val="24"/>
          <w:szCs w:val="24"/>
        </w:rPr>
        <w:t>Wildtype</w:t>
      </w:r>
      <w:proofErr w:type="spellEnd"/>
      <w:r w:rsidRPr="00C83D6B">
        <w:rPr>
          <w:rFonts w:ascii="Arial" w:hAnsi="Arial" w:cs="Arial"/>
          <w:color w:val="FF0000"/>
          <w:sz w:val="24"/>
          <w:szCs w:val="24"/>
        </w:rPr>
        <w:t xml:space="preserve"> AB </w:t>
      </w:r>
      <w:proofErr w:type="spellStart"/>
      <w:r w:rsidRPr="00C83D6B">
        <w:rPr>
          <w:rFonts w:ascii="Arial" w:hAnsi="Arial" w:cs="Arial"/>
          <w:color w:val="FF0000"/>
          <w:sz w:val="24"/>
          <w:szCs w:val="24"/>
        </w:rPr>
        <w:t>zebrafish</w:t>
      </w:r>
      <w:proofErr w:type="spellEnd"/>
      <w:r w:rsidRPr="00C83D6B">
        <w:rPr>
          <w:rFonts w:ascii="Arial" w:hAnsi="Arial" w:cs="Arial"/>
          <w:color w:val="FF0000"/>
          <w:sz w:val="24"/>
          <w:szCs w:val="24"/>
        </w:rPr>
        <w:t xml:space="preserve"> were </w:t>
      </w:r>
      <w:proofErr w:type="spellStart"/>
      <w:r w:rsidRPr="00C83D6B">
        <w:rPr>
          <w:rFonts w:ascii="Arial" w:hAnsi="Arial" w:cs="Arial"/>
          <w:color w:val="FF0000"/>
          <w:sz w:val="24"/>
          <w:szCs w:val="24"/>
        </w:rPr>
        <w:t>intravitreally</w:t>
      </w:r>
      <w:proofErr w:type="spellEnd"/>
      <w:r w:rsidRPr="00C83D6B">
        <w:rPr>
          <w:rFonts w:ascii="Arial" w:hAnsi="Arial" w:cs="Arial"/>
          <w:color w:val="FF0000"/>
          <w:sz w:val="24"/>
          <w:szCs w:val="24"/>
        </w:rPr>
        <w:t xml:space="preserve"> injected with 0.5uL of either 100mM NMDA or PBS, and subsequently treated with a combination of Metformin and ABT-263 or vehicle control</w:t>
      </w:r>
      <w:bookmarkEnd w:id="1"/>
      <w:r w:rsidRPr="00C83D6B">
        <w:rPr>
          <w:rFonts w:ascii="Arial" w:hAnsi="Arial" w:cs="Arial"/>
          <w:color w:val="FF0000"/>
          <w:sz w:val="24"/>
          <w:szCs w:val="24"/>
        </w:rPr>
        <w:t xml:space="preserve">. Retinas from treated fish were collected and </w:t>
      </w:r>
      <w:r>
        <w:rPr>
          <w:rFonts w:ascii="Arial" w:hAnsi="Arial" w:cs="Arial"/>
          <w:color w:val="FF0000"/>
          <w:sz w:val="24"/>
          <w:szCs w:val="24"/>
        </w:rPr>
        <w:t xml:space="preserve">RNA was isolated followed by </w:t>
      </w:r>
      <w:proofErr w:type="spellStart"/>
      <w:r w:rsidRPr="00C83D6B">
        <w:rPr>
          <w:rFonts w:ascii="Arial" w:hAnsi="Arial" w:cs="Arial"/>
          <w:color w:val="FF0000"/>
          <w:sz w:val="24"/>
          <w:szCs w:val="24"/>
        </w:rPr>
        <w:t>q</w:t>
      </w:r>
      <w:r>
        <w:rPr>
          <w:rFonts w:ascii="Arial" w:hAnsi="Arial" w:cs="Arial"/>
          <w:color w:val="FF0000"/>
          <w:sz w:val="24"/>
          <w:szCs w:val="24"/>
        </w:rPr>
        <w:t>RT</w:t>
      </w:r>
      <w:proofErr w:type="spellEnd"/>
      <w:r>
        <w:rPr>
          <w:rFonts w:ascii="Arial" w:hAnsi="Arial" w:cs="Arial"/>
          <w:color w:val="FF0000"/>
          <w:sz w:val="24"/>
          <w:szCs w:val="24"/>
        </w:rPr>
        <w:t>/</w:t>
      </w:r>
      <w:r w:rsidRPr="00C83D6B">
        <w:rPr>
          <w:rFonts w:ascii="Arial" w:hAnsi="Arial" w:cs="Arial"/>
          <w:color w:val="FF0000"/>
          <w:sz w:val="24"/>
          <w:szCs w:val="24"/>
        </w:rPr>
        <w:t>PCR for p62, a common autophagy marker</w:t>
      </w:r>
      <w:r>
        <w:rPr>
          <w:rFonts w:ascii="Arial" w:hAnsi="Arial" w:cs="Arial"/>
          <w:color w:val="FF0000"/>
          <w:sz w:val="24"/>
          <w:szCs w:val="24"/>
        </w:rPr>
        <w:fldChar w:fldCharType="begin"/>
      </w:r>
      <w:r>
        <w:rPr>
          <w:rFonts w:ascii="Arial" w:hAnsi="Arial" w:cs="Arial"/>
          <w:color w:val="FF0000"/>
          <w:sz w:val="24"/>
          <w:szCs w:val="24"/>
        </w:rPr>
        <w:instrText xml:space="preserve"> ADDIN EN.CITE &lt;EndNote&gt;&lt;Cite&gt;&lt;Author&gt;Jiang&lt;/Author&gt;&lt;Year&gt;2015&lt;/Year&gt;&lt;RecNum&gt;23581&lt;/RecNum&gt;&lt;DisplayText&gt;&lt;style face="superscript"&gt;90&lt;/style&gt;&lt;/DisplayText&gt;&lt;record&gt;&lt;rec-number&gt;23581&lt;/rec-number&gt;&lt;foreign-keys&gt;&lt;key app="EN" db-id="r5twvfazksf05cewvt3xzdrif22ews2fz2rr" timestamp="1702932262" guid="a1e0a339-1668-4505-85c1-4d27dea8d104"&gt;23581&lt;/key&gt;&lt;/foreign-keys&gt;&lt;ref-type name="Journal Article"&gt;17&lt;/ref-type&gt;&lt;contributors&gt;&lt;authors&gt;&lt;author&gt;Jiang, Peidu&lt;/author&gt;&lt;author&gt;Mizushima, Noboru&lt;/author&gt;&lt;/authors&gt;&lt;/contributors&gt;&lt;titles&gt;&lt;title&gt;LC3- and p62-based biochemical methods for the analysis of autophagy progression in mammalian cells&lt;/title&gt;&lt;secondary-title&gt;Methods&lt;/secondary-title&gt;&lt;/titles&gt;&lt;periodical&gt;&lt;full-title&gt;Methods&lt;/full-title&gt;&lt;/periodical&gt;&lt;pages&gt;13-18&lt;/pages&gt;&lt;volume&gt;75&lt;/volume&gt;&lt;keywords&gt;&lt;keyword&gt;Autophagy&lt;/keyword&gt;&lt;keyword&gt;LC3&lt;/keyword&gt;&lt;keyword&gt;p62&lt;/keyword&gt;&lt;keyword&gt;SQSTM1&lt;/keyword&gt;&lt;keyword&gt;Autophagic flux&lt;/keyword&gt;&lt;keyword&gt;Immunoblotting&lt;/keyword&gt;&lt;/keywords&gt;&lt;dates&gt;&lt;year&gt;2015&lt;/year&gt;&lt;pub-dates&gt;&lt;date&gt;2015/03/15/&lt;/date&gt;&lt;/pub-dates&gt;&lt;/dates&gt;&lt;isbn&gt;1046-2023&lt;/isbn&gt;&lt;urls&gt;&lt;related-urls&gt;&lt;url&gt;https://www.sciencedirect.com/science/article/pii/S1046202314003843&lt;/url&gt;&lt;/related-urls&gt;&lt;/urls&gt;&lt;electronic-resource-num&gt;https://doi.org/10.1016/j.ymeth.2014.11.021&lt;/electronic-resource-num&gt;&lt;/record&gt;&lt;/Cite&gt;&lt;/EndNote&gt;</w:instrText>
      </w:r>
      <w:r>
        <w:rPr>
          <w:rFonts w:ascii="Arial" w:hAnsi="Arial" w:cs="Arial"/>
          <w:color w:val="FF0000"/>
          <w:sz w:val="24"/>
          <w:szCs w:val="24"/>
        </w:rPr>
        <w:fldChar w:fldCharType="separate"/>
      </w:r>
      <w:r w:rsidRPr="004116F8">
        <w:rPr>
          <w:rFonts w:ascii="Arial" w:hAnsi="Arial" w:cs="Arial"/>
          <w:noProof/>
          <w:color w:val="FF0000"/>
          <w:sz w:val="24"/>
          <w:szCs w:val="24"/>
          <w:vertAlign w:val="superscript"/>
        </w:rPr>
        <w:t>90</w:t>
      </w:r>
      <w:r>
        <w:rPr>
          <w:rFonts w:ascii="Arial" w:hAnsi="Arial" w:cs="Arial"/>
          <w:color w:val="FF0000"/>
          <w:sz w:val="24"/>
          <w:szCs w:val="24"/>
        </w:rPr>
        <w:fldChar w:fldCharType="end"/>
      </w:r>
      <w:r w:rsidRPr="00C83D6B">
        <w:rPr>
          <w:rFonts w:ascii="Arial" w:hAnsi="Arial" w:cs="Arial"/>
          <w:color w:val="FF0000"/>
          <w:sz w:val="24"/>
          <w:szCs w:val="24"/>
        </w:rPr>
        <w:t xml:space="preserve">. Combination </w:t>
      </w:r>
      <w:proofErr w:type="spellStart"/>
      <w:r w:rsidRPr="00C83D6B">
        <w:rPr>
          <w:rFonts w:ascii="Arial" w:hAnsi="Arial" w:cs="Arial"/>
          <w:color w:val="FF0000"/>
          <w:sz w:val="24"/>
          <w:szCs w:val="24"/>
        </w:rPr>
        <w:t>senolytic</w:t>
      </w:r>
      <w:proofErr w:type="spellEnd"/>
      <w:r w:rsidRPr="00C83D6B">
        <w:rPr>
          <w:rFonts w:ascii="Arial" w:hAnsi="Arial" w:cs="Arial"/>
          <w:color w:val="FF0000"/>
          <w:sz w:val="24"/>
          <w:szCs w:val="24"/>
        </w:rPr>
        <w:t xml:space="preserve"> treatment showed an elevated expression of p62, indicative of activation of autophagy at 5dpi (n=3, p&lt;0.05).</w:t>
      </w:r>
    </w:p>
    <w:p w:rsidR="002F609F" w:rsidRDefault="002F609F"/>
    <w:sectPr w:rsidR="002F609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24B9"/>
    <w:rsid w:val="002F609F"/>
    <w:rsid w:val="00451E17"/>
    <w:rsid w:val="005F00B8"/>
    <w:rsid w:val="00A87C75"/>
    <w:rsid w:val="00AB2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50C5177-CBFC-4803-A2EC-B654844DC8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10" Type="http://schemas.openxmlformats.org/officeDocument/2006/relationships/theme" Target="theme/theme1.xml"/><Relationship Id="rId4" Type="http://schemas.openxmlformats.org/officeDocument/2006/relationships/image" Target="media/image1.tif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5473D3CB.dotm</Template>
  <TotalTime>12</TotalTime>
  <Pages>5</Pages>
  <Words>599</Words>
  <Characters>3418</Characters>
  <Application>Microsoft Office Word</Application>
  <DocSecurity>0</DocSecurity>
  <Lines>28</Lines>
  <Paragraphs>8</Paragraphs>
  <ScaleCrop>false</ScaleCrop>
  <Company/>
  <LinksUpToDate>false</LinksUpToDate>
  <CharactersWithSpaces>4009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Manimaran Subramani</dc:creator>
  <cp:keywords/>
  <dc:description/>
  <cp:lastModifiedBy>Manimaran Subramani</cp:lastModifiedBy>
  <cp:revision>1</cp:revision>
  <dcterms:created xsi:type="dcterms:W3CDTF">2024-02-08T13:24:00Z</dcterms:created>
  <dcterms:modified xsi:type="dcterms:W3CDTF">2024-02-08T13:36:00Z</dcterms:modified>
</cp:coreProperties>
</file>