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D" w:rsidRDefault="008E3FCD" w:rsidP="008E3FCD">
      <w:pPr>
        <w:spacing w:after="12" w:line="266" w:lineRule="auto"/>
        <w:ind w:left="-5"/>
      </w:pPr>
      <w:r>
        <w:rPr>
          <w:b/>
          <w:u w:val="single" w:color="000000"/>
        </w:rPr>
        <w:t>Supplementary Figure Legends</w:t>
      </w:r>
      <w: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t xml:space="preserve">Supplementary Figure 1: Senescence Proteins </w:t>
      </w:r>
      <w:r w:rsidRPr="008E3FCD">
        <w:rPr>
          <w:color w:val="C00000"/>
          <w:u w:val="none"/>
        </w:rPr>
        <w:t>with Significant Differences in their Plasma Concentrations</w:t>
      </w:r>
      <w:r>
        <w:rPr>
          <w:color w:val="C00000"/>
          <w:u w:val="none"/>
        </w:rPr>
        <w:t xml:space="preserve"> in Severe WHO Classified Patients </w:t>
      </w:r>
    </w:p>
    <w:p w:rsidR="008E3FCD" w:rsidRDefault="008E3FCD" w:rsidP="008E3FCD">
      <w:pPr>
        <w:ind w:left="-5"/>
      </w:pPr>
      <w:r>
        <w:rPr>
          <w:b/>
        </w:rPr>
        <w:t>(A)</w:t>
      </w:r>
      <w:r>
        <w:t xml:space="preserve"> </w:t>
      </w:r>
      <w:proofErr w:type="spellStart"/>
      <w:r>
        <w:t>Heatmap</w:t>
      </w:r>
      <w:proofErr w:type="spellEnd"/>
      <w:r>
        <w:t xml:space="preserve"> and </w:t>
      </w:r>
      <w:r>
        <w:rPr>
          <w:b/>
        </w:rPr>
        <w:t>(B)</w:t>
      </w:r>
      <w:r>
        <w:t xml:space="preserve"> Volcano plot showing all differentially </w:t>
      </w:r>
      <w:r w:rsidRPr="008E3FCD">
        <w:t>regulated</w:t>
      </w:r>
      <w:r>
        <w:t xml:space="preserve"> senescence specific proteins in severe WHO classified patients versus mild WHO classified </w:t>
      </w:r>
      <w:proofErr w:type="gramStart"/>
      <w:r>
        <w:t>patients</w:t>
      </w:r>
      <w:proofErr w:type="gramEnd"/>
      <w:r>
        <w:t xml:space="preserve"> ≤8 weeks since their positive PCR test. </w:t>
      </w:r>
      <w:r>
        <w:rPr>
          <w:b/>
        </w:rPr>
        <w:t>(C)</w:t>
      </w:r>
      <w:r>
        <w:t xml:space="preserve"> Box plots for the top</w:t>
      </w:r>
      <w:r w:rsidRPr="008E3FCD">
        <w:t xml:space="preserve"> 8</w:t>
      </w:r>
      <w:r>
        <w:rPr>
          <w:color w:val="FF0000"/>
        </w:rPr>
        <w:t xml:space="preserve"> </w:t>
      </w:r>
      <w:r>
        <w:t xml:space="preserve">differentially </w:t>
      </w:r>
      <w:r w:rsidRPr="008E3FCD">
        <w:t>regulated</w:t>
      </w:r>
      <w:r>
        <w:t xml:space="preserve"> senescence specific proteins in severe WHO classified patients versus mild WHO classified </w:t>
      </w:r>
      <w:proofErr w:type="gramStart"/>
      <w:r>
        <w:t>patients</w:t>
      </w:r>
      <w:proofErr w:type="gramEnd"/>
      <w:r>
        <w:t xml:space="preserve"> ≤8 weeks since their positive PCR test. </w:t>
      </w:r>
      <w:r>
        <w:rPr>
          <w:b/>
        </w:rPr>
        <w:t>(D)</w:t>
      </w:r>
      <w:r>
        <w:t xml:space="preserve"> </w:t>
      </w:r>
      <w:proofErr w:type="spellStart"/>
      <w:r>
        <w:t>Heatmap</w:t>
      </w:r>
      <w:proofErr w:type="spellEnd"/>
      <w:r>
        <w:t xml:space="preserve"> and </w:t>
      </w:r>
      <w:r>
        <w:rPr>
          <w:b/>
        </w:rPr>
        <w:t>(E)</w:t>
      </w:r>
      <w:r>
        <w:t xml:space="preserve"> Volcano plot showing all differentially </w:t>
      </w:r>
      <w:r w:rsidRPr="008E3FCD">
        <w:t>regulated</w:t>
      </w:r>
      <w:r>
        <w:t xml:space="preserve"> senescence specific proteins in severe WHO classified patients versus mild WHO classified patients &gt;8 weeks since their positive PCR test. </w:t>
      </w:r>
      <w:r>
        <w:rPr>
          <w:b/>
        </w:rPr>
        <w:t xml:space="preserve">(F) </w:t>
      </w:r>
      <w:r>
        <w:t xml:space="preserve">Box plots for the top </w:t>
      </w:r>
      <w:r w:rsidRPr="008E3FCD">
        <w:t>8</w:t>
      </w:r>
      <w:r>
        <w:t xml:space="preserve"> differentially </w:t>
      </w:r>
      <w:r w:rsidRPr="008E3FCD">
        <w:t>regulated</w:t>
      </w:r>
      <w:r>
        <w:t xml:space="preserve"> senescence specific proteins in severe WHO classified patients versus mild WHO classified patients &gt;8 weeks since their positive PCR test.  </w:t>
      </w:r>
    </w:p>
    <w:p w:rsidR="008E3FCD" w:rsidRDefault="008E3FCD" w:rsidP="008E3FCD">
      <w:pPr>
        <w:spacing w:after="21" w:line="259" w:lineRule="auto"/>
      </w:pPr>
      <w: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t xml:space="preserve">Supplementary Figure 2: PCA Plots for Senescence Proteins </w:t>
      </w:r>
      <w:r w:rsidRPr="008E3FCD">
        <w:rPr>
          <w:color w:val="C00000"/>
          <w:u w:val="none"/>
        </w:rPr>
        <w:t xml:space="preserve">with Significant Differences in their Plasma Concentrations </w:t>
      </w:r>
      <w:r>
        <w:rPr>
          <w:color w:val="C00000"/>
          <w:u w:val="none"/>
        </w:rPr>
        <w:t xml:space="preserve">in </w:t>
      </w:r>
      <w:proofErr w:type="spellStart"/>
      <w:r>
        <w:rPr>
          <w:color w:val="C00000"/>
          <w:u w:val="none"/>
        </w:rPr>
        <w:t>Hospitalised</w:t>
      </w:r>
      <w:proofErr w:type="spellEnd"/>
      <w:r>
        <w:rPr>
          <w:color w:val="C00000"/>
          <w:u w:val="none"/>
        </w:rPr>
        <w:t xml:space="preserve">, Severe WHO Classified and Aged Patients </w:t>
      </w:r>
    </w:p>
    <w:p w:rsidR="008E3FCD" w:rsidRDefault="008E3FCD" w:rsidP="008E3FCD">
      <w:pPr>
        <w:ind w:left="-5"/>
      </w:pPr>
      <w:r>
        <w:t xml:space="preserve">Principal component analysis (PCA) plots for differentially </w:t>
      </w:r>
      <w:r w:rsidRPr="008E3FCD">
        <w:t>regulated</w:t>
      </w:r>
      <w:r>
        <w:t xml:space="preserve"> senescence specific</w:t>
      </w:r>
      <w:r>
        <w:rPr>
          <w:b/>
        </w:rPr>
        <w:t xml:space="preserve"> </w:t>
      </w:r>
      <w:r>
        <w:t xml:space="preserve">proteins in </w:t>
      </w:r>
      <w:r>
        <w:rPr>
          <w:b/>
        </w:rPr>
        <w:t>(A)</w:t>
      </w:r>
      <w:r>
        <w:t xml:space="preserve"> </w:t>
      </w:r>
      <w:proofErr w:type="spellStart"/>
      <w:r>
        <w:t>hospitalised</w:t>
      </w:r>
      <w:proofErr w:type="spellEnd"/>
      <w:r>
        <w:t xml:space="preserve"> patients ≤8 weeks since their positive PCR test, </w:t>
      </w:r>
      <w:r>
        <w:rPr>
          <w:b/>
        </w:rPr>
        <w:t>(B)</w:t>
      </w:r>
      <w:r>
        <w:t xml:space="preserve"> </w:t>
      </w:r>
      <w:proofErr w:type="spellStart"/>
      <w:r>
        <w:t>hospitalised</w:t>
      </w:r>
      <w:proofErr w:type="spellEnd"/>
      <w:r>
        <w:t xml:space="preserve"> patients &gt;8 weeks since their positive PCR test, </w:t>
      </w:r>
      <w:r>
        <w:rPr>
          <w:b/>
        </w:rPr>
        <w:t>(C)</w:t>
      </w:r>
      <w:r>
        <w:t xml:space="preserve"> severe WHO classified patients ≤8 weeks since their positive PCR test, </w:t>
      </w:r>
      <w:r>
        <w:rPr>
          <w:b/>
        </w:rPr>
        <w:t>(D)</w:t>
      </w:r>
      <w:r>
        <w:t xml:space="preserve"> severe WHO classified patients &gt;8 weeks since their positive PCR test, </w:t>
      </w:r>
      <w:r>
        <w:rPr>
          <w:b/>
        </w:rPr>
        <w:t>(E)</w:t>
      </w:r>
      <w:r>
        <w:t xml:space="preserve"> aged (&gt;50 years old) patients ≤8 weeks since their positive PCR test and </w:t>
      </w:r>
      <w:r>
        <w:rPr>
          <w:b/>
        </w:rPr>
        <w:t>(F)</w:t>
      </w:r>
      <w:r>
        <w:t xml:space="preserve"> aged (&gt;50 years old) patients ≤8 weeks since their positive PCR test.  </w:t>
      </w:r>
    </w:p>
    <w:p w:rsidR="008E3FCD" w:rsidRDefault="008E3FCD" w:rsidP="008E3FCD">
      <w:pPr>
        <w:spacing w:after="21" w:line="259" w:lineRule="auto"/>
      </w:pPr>
      <w: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t xml:space="preserve">Supplementary Figure 3: Pathway Analysis of Senescence Proteins </w:t>
      </w:r>
      <w:r w:rsidRPr="008E3FCD">
        <w:rPr>
          <w:color w:val="C00000"/>
          <w:u w:val="none"/>
        </w:rPr>
        <w:t xml:space="preserve">with Significant Differences in their Plasma Concentrations </w:t>
      </w:r>
    </w:p>
    <w:p w:rsidR="008E3FCD" w:rsidRDefault="008E3FCD" w:rsidP="008E3FCD">
      <w:pPr>
        <w:spacing w:after="25"/>
        <w:ind w:left="-5"/>
      </w:pPr>
      <w:proofErr w:type="gramStart"/>
      <w:r>
        <w:t xml:space="preserve">Pathway analysis of all the significantly differentially </w:t>
      </w:r>
      <w:r w:rsidRPr="008E3FCD">
        <w:t>regulated</w:t>
      </w:r>
      <w:r>
        <w:t xml:space="preserve"> senescence proteins in severe WHO classified patients </w:t>
      </w:r>
      <w:r>
        <w:rPr>
          <w:b/>
        </w:rPr>
        <w:t>(A)</w:t>
      </w:r>
      <w:r>
        <w:t xml:space="preserve"> ≤8 weeks since their positive PCR test and </w:t>
      </w:r>
      <w:r>
        <w:rPr>
          <w:b/>
        </w:rPr>
        <w:t>(B)</w:t>
      </w:r>
      <w:r>
        <w:t xml:space="preserve"> &gt;8 weeks since their positive PCR test.</w:t>
      </w:r>
      <w:proofErr w:type="gramEnd"/>
      <w:r>
        <w:t xml:space="preserve">  </w:t>
      </w:r>
    </w:p>
    <w:p w:rsidR="008E3FCD" w:rsidRDefault="008E3FCD" w:rsidP="008E3FCD">
      <w:pPr>
        <w:spacing w:after="16" w:line="259" w:lineRule="auto"/>
      </w:pPr>
      <w: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t xml:space="preserve">Supplementary Figure 4: Persistent Signatures </w:t>
      </w:r>
      <w:r>
        <w:rPr>
          <w:b w:val="0"/>
          <w:u w:val="none"/>
        </w:rPr>
        <w:t xml:space="preserve"> </w:t>
      </w:r>
    </w:p>
    <w:p w:rsidR="008E3FCD" w:rsidRDefault="008E3FCD" w:rsidP="008E3FCD">
      <w:pPr>
        <w:spacing w:after="28"/>
        <w:ind w:left="-5"/>
      </w:pPr>
      <w:r>
        <w:t xml:space="preserve">Receiver operating characteristic (ROC) curve of levels of the whole panel signature (n=5 proteins) versus a senescence specific signature (n=5 proteins) based on their WHO COVID-19 classification status </w:t>
      </w:r>
      <w:r>
        <w:rPr>
          <w:b/>
        </w:rPr>
        <w:t>(A)</w:t>
      </w:r>
      <w:r>
        <w:t xml:space="preserve"> ≤8 weeks or </w:t>
      </w:r>
      <w:r>
        <w:rPr>
          <w:b/>
        </w:rPr>
        <w:t>(B)</w:t>
      </w:r>
      <w:r>
        <w:t xml:space="preserve"> &gt;8 weeks since their positive PCR test.  </w:t>
      </w:r>
    </w:p>
    <w:p w:rsidR="008E3FCD" w:rsidRDefault="008E3FCD" w:rsidP="008E3FCD">
      <w:pPr>
        <w:spacing w:after="16" w:line="259" w:lineRule="auto"/>
      </w:pPr>
      <w:r>
        <w:rPr>
          <w:b/>
          <w:color w:val="C00000"/>
        </w:rP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t xml:space="preserve">Supplementary Table 1: Summary of Patient Characteristics for </w:t>
      </w:r>
      <w:proofErr w:type="spellStart"/>
      <w:r>
        <w:rPr>
          <w:color w:val="C00000"/>
          <w:u w:val="none"/>
        </w:rPr>
        <w:t>Methylome</w:t>
      </w:r>
      <w:proofErr w:type="spellEnd"/>
      <w:r>
        <w:rPr>
          <w:color w:val="C00000"/>
          <w:u w:val="none"/>
        </w:rPr>
        <w:t xml:space="preserve"> Analysis  </w:t>
      </w:r>
    </w:p>
    <w:p w:rsidR="008E3FCD" w:rsidRDefault="008E3FCD" w:rsidP="008E3FCD">
      <w:pPr>
        <w:spacing w:after="28"/>
        <w:ind w:left="-5"/>
      </w:pPr>
      <w:r>
        <w:t xml:space="preserve">Table summarizing the patient characteristics of the patients (n=450) included in the </w:t>
      </w:r>
      <w:proofErr w:type="spellStart"/>
      <w:r>
        <w:t>methylation</w:t>
      </w:r>
      <w:proofErr w:type="spellEnd"/>
      <w:r>
        <w:t xml:space="preserve"> study. Demographics described include </w:t>
      </w:r>
      <w:proofErr w:type="spellStart"/>
      <w:r>
        <w:t>hospitalisation</w:t>
      </w:r>
      <w:proofErr w:type="spellEnd"/>
      <w:r>
        <w:t xml:space="preserve"> status, age, gender and WHO COVID-19 classification (patients were classified according to the World Health </w:t>
      </w:r>
      <w:proofErr w:type="spellStart"/>
      <w:r>
        <w:t>Organisation</w:t>
      </w:r>
      <w:proofErr w:type="spellEnd"/>
      <w:r>
        <w:t xml:space="preserve"> (WHO) clinical progression score established by the WHO Working Team 2020). </w:t>
      </w:r>
    </w:p>
    <w:p w:rsidR="008E3FCD" w:rsidRDefault="008E3FCD" w:rsidP="008E3FCD">
      <w:pPr>
        <w:spacing w:after="16" w:line="259" w:lineRule="auto"/>
      </w:pPr>
      <w:r>
        <w:rPr>
          <w:b/>
          <w:color w:val="C00000"/>
        </w:rPr>
        <w:t xml:space="preserve"> </w:t>
      </w:r>
    </w:p>
    <w:p w:rsidR="008E3FCD" w:rsidRDefault="008E3FCD" w:rsidP="008E3FCD">
      <w:pPr>
        <w:pStyle w:val="Heading1"/>
        <w:spacing w:after="10"/>
        <w:ind w:left="-5"/>
      </w:pPr>
      <w:r>
        <w:rPr>
          <w:color w:val="C00000"/>
          <w:u w:val="none"/>
        </w:rPr>
        <w:lastRenderedPageBreak/>
        <w:t xml:space="preserve">Supplementary Figure 5: </w:t>
      </w:r>
      <w:proofErr w:type="spellStart"/>
      <w:r>
        <w:rPr>
          <w:color w:val="C00000"/>
          <w:u w:val="none"/>
        </w:rPr>
        <w:t>Methylation</w:t>
      </w:r>
      <w:proofErr w:type="spellEnd"/>
      <w:r>
        <w:rPr>
          <w:color w:val="C00000"/>
          <w:u w:val="none"/>
        </w:rPr>
        <w:t xml:space="preserve"> Associated Analysis </w:t>
      </w:r>
      <w:r>
        <w:rPr>
          <w:u w:val="none"/>
        </w:rPr>
        <w:t xml:space="preserve"> </w:t>
      </w:r>
    </w:p>
    <w:p w:rsidR="008E3FCD" w:rsidRDefault="008E3FCD" w:rsidP="008E3FCD">
      <w:pPr>
        <w:spacing w:after="25"/>
        <w:ind w:left="-5"/>
      </w:pPr>
      <w:r>
        <w:rPr>
          <w:b/>
        </w:rPr>
        <w:t xml:space="preserve">(A) </w:t>
      </w:r>
      <w:r>
        <w:t xml:space="preserve">Chronological age was correlated with biological age using the Horvath skin clock </w:t>
      </w:r>
      <w:proofErr w:type="spellStart"/>
      <w:r>
        <w:t>methylation</w:t>
      </w:r>
      <w:proofErr w:type="spellEnd"/>
      <w:r>
        <w:t xml:space="preserve"> age and data was </w:t>
      </w:r>
      <w:proofErr w:type="spellStart"/>
      <w:r>
        <w:t>normalised</w:t>
      </w:r>
      <w:proofErr w:type="spellEnd"/>
      <w:r>
        <w:t xml:space="preserve"> as shown in the QQ plot</w:t>
      </w:r>
      <w:r>
        <w:rPr>
          <w:b/>
        </w:rPr>
        <w:t xml:space="preserve">. (B) </w:t>
      </w:r>
      <w:r>
        <w:t>Correlation between</w:t>
      </w:r>
      <w:r>
        <w:rPr>
          <w:b/>
        </w:rPr>
        <w:t xml:space="preserve"> </w:t>
      </w:r>
      <w:r>
        <w:t xml:space="preserve">chronological age and biological age in ≤50 years old compared to &gt;50 years old patients. </w:t>
      </w:r>
      <w:r>
        <w:rPr>
          <w:b/>
        </w:rPr>
        <w:t>(C)</w:t>
      </w:r>
      <w:r>
        <w:t xml:space="preserve"> Levels of </w:t>
      </w:r>
      <w:proofErr w:type="spellStart"/>
      <w:r>
        <w:t>methylation</w:t>
      </w:r>
      <w:proofErr w:type="spellEnd"/>
      <w:r>
        <w:t xml:space="preserve"> across the </w:t>
      </w:r>
      <w:proofErr w:type="spellStart"/>
      <w:r>
        <w:t>promotor</w:t>
      </w:r>
      <w:proofErr w:type="spellEnd"/>
      <w:r>
        <w:t xml:space="preserve"> region of all senescence specific proteins (n=27) in </w:t>
      </w:r>
      <w:proofErr w:type="spellStart"/>
      <w:r>
        <w:t>hospitalised</w:t>
      </w:r>
      <w:proofErr w:type="spellEnd"/>
      <w:r>
        <w:t xml:space="preserve"> patients compared to non-</w:t>
      </w:r>
      <w:proofErr w:type="spellStart"/>
      <w:r>
        <w:t>hospitalised</w:t>
      </w:r>
      <w:proofErr w:type="spellEnd"/>
      <w:r>
        <w:t xml:space="preserve"> patients. </w:t>
      </w:r>
      <w:r>
        <w:rPr>
          <w:b/>
        </w:rPr>
        <w:t>(D)</w:t>
      </w:r>
      <w:r>
        <w:t xml:space="preserve"> Levels of </w:t>
      </w:r>
      <w:proofErr w:type="spellStart"/>
      <w:r>
        <w:t>methylation</w:t>
      </w:r>
      <w:proofErr w:type="spellEnd"/>
      <w:r>
        <w:t xml:space="preserve"> across the </w:t>
      </w:r>
      <w:proofErr w:type="spellStart"/>
      <w:r>
        <w:t>promotor</w:t>
      </w:r>
      <w:proofErr w:type="spellEnd"/>
      <w:r>
        <w:t xml:space="preserve"> region of all senescence specific proteins (n=26) in patients ≤8 weeks since their positive PCR test compared to patients &gt;8 weeks since their positive PCR test. </w:t>
      </w:r>
      <w:r>
        <w:rPr>
          <w:b/>
        </w:rPr>
        <w:t xml:space="preserve"> </w:t>
      </w:r>
    </w:p>
    <w:p w:rsidR="00310567" w:rsidRDefault="00310567"/>
    <w:sectPr w:rsidR="00310567" w:rsidSect="003105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E3FCD"/>
    <w:rsid w:val="00024AF5"/>
    <w:rsid w:val="00113D79"/>
    <w:rsid w:val="001B230B"/>
    <w:rsid w:val="002118D5"/>
    <w:rsid w:val="002204CF"/>
    <w:rsid w:val="00310567"/>
    <w:rsid w:val="00314774"/>
    <w:rsid w:val="00317238"/>
    <w:rsid w:val="0034458B"/>
    <w:rsid w:val="003E78B8"/>
    <w:rsid w:val="004376A9"/>
    <w:rsid w:val="004D556B"/>
    <w:rsid w:val="005A490B"/>
    <w:rsid w:val="00623786"/>
    <w:rsid w:val="006D0DB9"/>
    <w:rsid w:val="007510EF"/>
    <w:rsid w:val="007674A2"/>
    <w:rsid w:val="007D728F"/>
    <w:rsid w:val="00850B13"/>
    <w:rsid w:val="008903CC"/>
    <w:rsid w:val="008E3FCD"/>
    <w:rsid w:val="00921F42"/>
    <w:rsid w:val="009547F5"/>
    <w:rsid w:val="009B4103"/>
    <w:rsid w:val="00B631F7"/>
    <w:rsid w:val="00B97837"/>
    <w:rsid w:val="00BB0BDD"/>
    <w:rsid w:val="00CC45AE"/>
    <w:rsid w:val="00E079CD"/>
    <w:rsid w:val="00EB0387"/>
    <w:rsid w:val="00F16BC9"/>
    <w:rsid w:val="00F54B62"/>
    <w:rsid w:val="00FA2591"/>
    <w:rsid w:val="00FB0B5F"/>
    <w:rsid w:val="00FF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67"/>
  </w:style>
  <w:style w:type="paragraph" w:styleId="Heading1">
    <w:name w:val="heading 1"/>
    <w:next w:val="Normal"/>
    <w:link w:val="Heading1Char"/>
    <w:uiPriority w:val="9"/>
    <w:qFormat/>
    <w:rsid w:val="008E3FCD"/>
    <w:pPr>
      <w:keepNext/>
      <w:keepLines/>
      <w:spacing w:after="12" w:line="266" w:lineRule="auto"/>
      <w:ind w:left="10" w:hanging="10"/>
      <w:outlineLvl w:val="0"/>
    </w:pPr>
    <w:rPr>
      <w:rFonts w:ascii="Calibri" w:eastAsia="Calibri" w:hAnsi="Calibri" w:cs="Calibri"/>
      <w:b/>
      <w:color w:val="000000"/>
      <w:kern w:val="2"/>
      <w:szCs w:val="24"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FCD"/>
    <w:rPr>
      <w:rFonts w:ascii="Calibri" w:eastAsia="Calibri" w:hAnsi="Calibri" w:cs="Calibri"/>
      <w:b/>
      <w:color w:val="000000"/>
      <w:kern w:val="2"/>
      <w:szCs w:val="24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2958</Characters>
  <Application>Microsoft Office Word</Application>
  <DocSecurity>0</DocSecurity>
  <Lines>24</Lines>
  <Paragraphs>6</Paragraphs>
  <ScaleCrop>false</ScaleCrop>
  <Company>HP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</dc:creator>
  <cp:lastModifiedBy>CE</cp:lastModifiedBy>
  <cp:revision>1</cp:revision>
  <dcterms:created xsi:type="dcterms:W3CDTF">2024-08-22T14:24:00Z</dcterms:created>
  <dcterms:modified xsi:type="dcterms:W3CDTF">2024-08-22T14:26:00Z</dcterms:modified>
</cp:coreProperties>
</file>